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cs="Times New Roman"/>
          <w:b/>
          <w:b/>
          <w:sz w:val="44"/>
          <w:szCs w:val="44"/>
        </w:rPr>
      </w:pPr>
      <w:r>
        <w:rPr>
          <w:rFonts w:cs="Times New Roman"/>
          <w:b/>
          <w:sz w:val="44"/>
          <w:szCs w:val="44"/>
        </w:rPr>
        <w:t>Lenten Lore</w:t>
      </w:r>
    </w:p>
    <w:p>
      <w:pPr>
        <w:pStyle w:val="Normal"/>
        <w:rPr>
          <w:b w:val="false"/>
          <w:b w:val="false"/>
          <w:bCs w:val="false"/>
          <w:i/>
          <w:i/>
          <w:iCs/>
          <w:sz w:val="32"/>
          <w:szCs w:val="32"/>
        </w:rPr>
      </w:pPr>
      <w:r>
        <w:rPr>
          <w:rFonts w:cs="Times New Roman"/>
          <w:b w:val="false"/>
          <w:bCs w:val="false"/>
          <w:i/>
          <w:iCs/>
          <w:sz w:val="32"/>
          <w:szCs w:val="32"/>
        </w:rPr>
        <w:t>notes for a lecture by Adam Brooke Davis, Truman State University</w:t>
      </w:r>
    </w:p>
    <w:p>
      <w:pPr>
        <w:pStyle w:val="Normal"/>
        <w:rPr>
          <w:b w:val="false"/>
          <w:b w:val="false"/>
          <w:bCs w:val="false"/>
          <w:i w:val="false"/>
          <w:i w:val="false"/>
          <w:iCs w:val="false"/>
          <w:sz w:val="36"/>
          <w:szCs w:val="36"/>
        </w:rPr>
      </w:pPr>
      <w:r>
        <w:rPr>
          <w:rFonts w:cs="Times New Roman"/>
          <w:b w:val="false"/>
          <w:bCs w:val="false"/>
          <w:i w:val="false"/>
          <w:iCs w:val="false"/>
          <w:sz w:val="36"/>
          <w:szCs w:val="36"/>
        </w:rPr>
        <w:t xml:space="preserve">Remember our </w:t>
      </w:r>
      <w:r>
        <w:rPr>
          <w:rFonts w:cs="Times New Roman"/>
          <w:b w:val="false"/>
          <w:bCs w:val="false"/>
          <w:i/>
          <w:iCs/>
          <w:sz w:val="36"/>
          <w:szCs w:val="36"/>
        </w:rPr>
        <w:t>three approaches to folklore</w:t>
      </w:r>
      <w:r>
        <w:rPr>
          <w:rFonts w:cs="Times New Roman"/>
          <w:b w:val="false"/>
          <w:bCs w:val="false"/>
          <w:i w:val="false"/>
          <w:iCs w:val="false"/>
          <w:sz w:val="36"/>
          <w:szCs w:val="36"/>
        </w:rPr>
        <w:t>--</w:t>
      </w:r>
    </w:p>
    <w:p>
      <w:pPr>
        <w:pStyle w:val="Normal"/>
        <w:rPr>
          <w:rFonts w:cs="Times New Roman"/>
          <w:b/>
          <w:b/>
          <w:sz w:val="36"/>
          <w:szCs w:val="36"/>
        </w:rPr>
      </w:pPr>
      <w:r>
        <w:rPr>
          <w:rFonts w:cs="Times New Roman"/>
          <w:b/>
          <w:color w:val="FF0000"/>
          <w:sz w:val="36"/>
          <w:szCs w:val="36"/>
        </w:rPr>
        <w:t>Who</w:t>
      </w:r>
      <w:r>
        <w:rPr>
          <w:rFonts w:cs="Times New Roman"/>
          <w:b/>
          <w:sz w:val="36"/>
          <w:szCs w:val="36"/>
        </w:rPr>
        <w:t>: American Roman Catholics; to a lesser extent, Anglican/Episcopalians &amp; Lutherans; some structural and functional resemblance with Muslim Ramadan, Jewish Yom Kippur</w:t>
      </w:r>
    </w:p>
    <w:p>
      <w:pPr>
        <w:pStyle w:val="Normal"/>
        <w:rPr>
          <w:rFonts w:cs="Times New Roman"/>
          <w:b/>
          <w:b/>
          <w:sz w:val="36"/>
          <w:szCs w:val="36"/>
        </w:rPr>
      </w:pPr>
      <w:r>
        <w:rPr>
          <w:rFonts w:cs="Times New Roman"/>
          <w:b/>
          <w:color w:val="FF0000"/>
          <w:sz w:val="36"/>
          <w:szCs w:val="36"/>
        </w:rPr>
        <w:t>What</w:t>
      </w:r>
      <w:r>
        <w:rPr>
          <w:rFonts w:cs="Times New Roman"/>
          <w:b/>
          <w:sz w:val="36"/>
          <w:szCs w:val="36"/>
        </w:rPr>
        <w:t>: the penitential season leading up to Easter</w:t>
      </w:r>
    </w:p>
    <w:p>
      <w:pPr>
        <w:pStyle w:val="Normal"/>
        <w:rPr>
          <w:rFonts w:cs="Times New Roman"/>
          <w:b/>
          <w:b/>
          <w:sz w:val="36"/>
          <w:szCs w:val="36"/>
        </w:rPr>
      </w:pPr>
      <w:r>
        <w:rPr>
          <w:rFonts w:cs="Times New Roman"/>
          <w:b/>
          <w:color w:val="FF0000"/>
          <w:sz w:val="36"/>
          <w:szCs w:val="36"/>
        </w:rPr>
        <w:t>How</w:t>
      </w:r>
      <w:r>
        <w:rPr>
          <w:rFonts w:cs="Times New Roman"/>
          <w:b/>
          <w:sz w:val="36"/>
          <w:szCs w:val="36"/>
        </w:rPr>
        <w:t xml:space="preserve">: in families &amp; congregations, to some extent institutionally (parish schools) and by mass media, later appropriated by non-Catholics and commodified by municipalities (New Orleans, </w:t>
      </w:r>
      <w:r>
        <w:rPr>
          <w:rFonts w:cs="Times New Roman"/>
          <w:b/>
          <w:sz w:val="36"/>
          <w:szCs w:val="36"/>
        </w:rPr>
        <w:t>St. Louis, Vienna</w:t>
      </w:r>
      <w:r>
        <w:rPr>
          <w:rFonts w:cs="Times New Roman"/>
          <w:b/>
          <w:sz w:val="36"/>
          <w:szCs w:val="36"/>
        </w:rPr>
        <w:t>)</w:t>
      </w:r>
    </w:p>
    <w:p>
      <w:pPr>
        <w:pStyle w:val="Normal"/>
        <w:rPr>
          <w:rFonts w:cs="Times New Roman"/>
          <w:b/>
          <w:b/>
          <w:sz w:val="36"/>
          <w:szCs w:val="36"/>
        </w:rPr>
      </w:pPr>
      <w:r>
        <w:rPr>
          <w:rFonts w:cs="Times New Roman"/>
          <w:b/>
          <w:sz w:val="36"/>
          <w:szCs w:val="36"/>
        </w:rPr>
      </w:r>
    </w:p>
    <w:p>
      <w:pPr>
        <w:pStyle w:val="Normal"/>
        <w:ind w:hanging="0"/>
        <w:rPr>
          <w:rFonts w:cs="Times New Roman"/>
          <w:sz w:val="36"/>
          <w:szCs w:val="36"/>
        </w:rPr>
      </w:pPr>
      <w:r>
        <w:rPr>
          <w:rFonts w:cs="Times New Roman"/>
          <w:sz w:val="36"/>
          <w:szCs w:val="36"/>
        </w:rPr>
        <w:t>Remember also, t</w:t>
      </w:r>
      <w:r>
        <w:rPr>
          <w:rFonts w:cs="Times New Roman"/>
          <w:sz w:val="36"/>
          <w:szCs w:val="36"/>
        </w:rPr>
        <w:t xml:space="preserve">hree phases of a </w:t>
      </w:r>
      <w:r>
        <w:rPr>
          <w:rFonts w:cs="Times New Roman"/>
          <w:sz w:val="36"/>
          <w:szCs w:val="36"/>
        </w:rPr>
        <w:t xml:space="preserve">folklore </w:t>
      </w:r>
      <w:r>
        <w:rPr>
          <w:rFonts w:cs="Times New Roman"/>
          <w:sz w:val="36"/>
          <w:szCs w:val="36"/>
        </w:rPr>
        <w:t>fieldwork project:</w:t>
      </w:r>
    </w:p>
    <w:p>
      <w:pPr>
        <w:pStyle w:val="Normal"/>
        <w:ind w:left="720" w:hanging="0"/>
        <w:rPr>
          <w:rFonts w:cs="Times New Roman"/>
          <w:sz w:val="36"/>
          <w:szCs w:val="36"/>
        </w:rPr>
      </w:pPr>
      <w:r>
        <w:rPr>
          <w:rFonts w:cs="Times New Roman"/>
          <w:b/>
          <w:color w:val="FF0000"/>
          <w:sz w:val="36"/>
          <w:szCs w:val="36"/>
        </w:rPr>
        <w:t>Collect</w:t>
      </w:r>
      <w:r>
        <w:rPr>
          <w:rFonts w:cs="Times New Roman"/>
          <w:sz w:val="36"/>
          <w:szCs w:val="36"/>
        </w:rPr>
        <w:t xml:space="preserve"> (see images below for genres of the WHAT)</w:t>
      </w:r>
    </w:p>
    <w:p>
      <w:pPr>
        <w:pStyle w:val="Normal"/>
        <w:ind w:left="720" w:hanging="0"/>
        <w:rPr>
          <w:rFonts w:cs="Times New Roman"/>
          <w:sz w:val="36"/>
          <w:szCs w:val="36"/>
        </w:rPr>
      </w:pPr>
      <w:r>
        <w:rPr>
          <w:rFonts w:cs="Times New Roman"/>
          <w:b/>
          <w:color w:val="FF0000"/>
          <w:sz w:val="36"/>
          <w:szCs w:val="36"/>
        </w:rPr>
        <w:t>Classify</w:t>
      </w:r>
      <w:r>
        <w:rPr>
          <w:rFonts w:cs="Times New Roman"/>
          <w:sz w:val="36"/>
          <w:szCs w:val="36"/>
        </w:rPr>
        <w:t xml:space="preserve"> (is this is religious lore, behavioral, material, or customary? </w:t>
      </w:r>
      <w:r>
        <w:rPr>
          <w:rFonts w:cs="Times New Roman"/>
          <w:sz w:val="36"/>
          <w:szCs w:val="36"/>
        </w:rPr>
        <w:t xml:space="preserve">Holiday/calendrical? </w:t>
      </w:r>
      <w:r>
        <w:rPr>
          <w:rFonts w:cs="Times New Roman"/>
          <w:sz w:val="36"/>
          <w:szCs w:val="36"/>
        </w:rPr>
        <w:t>Different analyses will result)</w:t>
      </w:r>
    </w:p>
    <w:p>
      <w:pPr>
        <w:pStyle w:val="Normal"/>
        <w:ind w:left="720" w:hanging="0"/>
        <w:rPr>
          <w:rFonts w:cs="Times New Roman"/>
          <w:sz w:val="36"/>
          <w:szCs w:val="36"/>
        </w:rPr>
      </w:pPr>
      <w:r>
        <w:rPr>
          <w:rFonts w:cs="Times New Roman"/>
          <w:b/>
          <w:color w:val="FF0000"/>
          <w:sz w:val="36"/>
          <w:szCs w:val="36"/>
        </w:rPr>
        <w:t>Analyze</w:t>
      </w:r>
      <w:r>
        <w:rPr>
          <w:rFonts w:cs="Times New Roman"/>
          <w:sz w:val="36"/>
          <w:szCs w:val="36"/>
        </w:rPr>
        <w:t xml:space="preserve"> (what structural features and dynamics? What functions? How is the customary lore of the Christian Lent structurally and functionally like and unlike classical and pre-Christian Germanic spring festivals? To what extent are the formal and functional similarities likely to result from </w:t>
      </w:r>
      <w:r>
        <w:rPr>
          <w:rFonts w:cs="Times New Roman"/>
          <w:b/>
          <w:sz w:val="36"/>
          <w:szCs w:val="36"/>
        </w:rPr>
        <w:t>derivation from a common source</w:t>
      </w:r>
      <w:r>
        <w:rPr>
          <w:rFonts w:cs="Times New Roman"/>
          <w:sz w:val="36"/>
          <w:szCs w:val="36"/>
        </w:rPr>
        <w:t xml:space="preserve">, and to what extent do they represent </w:t>
      </w:r>
      <w:r>
        <w:rPr>
          <w:rFonts w:cs="Times New Roman"/>
          <w:b/>
          <w:sz w:val="36"/>
          <w:szCs w:val="36"/>
        </w:rPr>
        <w:t>independent inventions</w:t>
      </w:r>
      <w:r>
        <w:rPr>
          <w:rFonts w:cs="Times New Roman"/>
          <w:sz w:val="36"/>
          <w:szCs w:val="36"/>
        </w:rPr>
        <w:t xml:space="preserve"> in response to universals of human biology and its relation to natural cycles?)</w:t>
      </w:r>
    </w:p>
    <w:p>
      <w:pPr>
        <w:pStyle w:val="Normal"/>
        <w:rPr>
          <w:rFonts w:cs="Times New Roman"/>
          <w:sz w:val="36"/>
          <w:szCs w:val="36"/>
        </w:rPr>
      </w:pPr>
      <w:r>
        <w:rPr>
          <w:rFonts w:cs="Times New Roman"/>
          <w:sz w:val="36"/>
          <w:szCs w:val="36"/>
        </w:rPr>
        <w:t>E</w:t>
      </w:r>
      <w:r>
        <w:rPr>
          <w:rFonts w:cs="Times New Roman"/>
          <w:sz w:val="36"/>
          <w:szCs w:val="36"/>
        </w:rPr>
        <w:t xml:space="preserve">tymology -- OE </w:t>
      </w:r>
      <w:r>
        <w:rPr>
          <w:rFonts w:cs="Times New Roman"/>
          <w:b/>
          <w:sz w:val="36"/>
          <w:szCs w:val="36"/>
        </w:rPr>
        <w:t>lencten</w:t>
      </w:r>
      <w:r>
        <w:rPr>
          <w:rFonts w:cs="Times New Roman"/>
          <w:sz w:val="36"/>
          <w:szCs w:val="36"/>
        </w:rPr>
        <w:t>, literally “lengthening” (of days) = “spring,” latter term literally “the time when things jump up out of the ground”): mirrored in the Catholic Church’s liturgical year (</w:t>
      </w:r>
      <w:r>
        <w:rPr>
          <w:rFonts w:cs="Times New Roman"/>
          <w:i/>
          <w:sz w:val="36"/>
          <w:szCs w:val="36"/>
        </w:rPr>
        <w:t>liturgy</w:t>
      </w:r>
      <w:r>
        <w:rPr>
          <w:rFonts w:cs="Times New Roman"/>
          <w:sz w:val="36"/>
          <w:szCs w:val="36"/>
        </w:rPr>
        <w:t>, “</w:t>
      </w:r>
      <w:r>
        <w:rPr>
          <w:rFonts w:cs="Times New Roman"/>
          <w:sz w:val="36"/>
          <w:szCs w:val="36"/>
        </w:rPr>
        <w:t>stuff the people do</w:t>
      </w:r>
      <w:r>
        <w:rPr>
          <w:rFonts w:cs="Times New Roman"/>
          <w:sz w:val="36"/>
          <w:szCs w:val="36"/>
        </w:rPr>
        <w:t>”)</w:t>
      </w:r>
    </w:p>
    <w:p>
      <w:pPr>
        <w:pStyle w:val="Normal"/>
        <w:rPr>
          <w:rFonts w:cs="Times New Roman"/>
          <w:sz w:val="36"/>
          <w:szCs w:val="36"/>
        </w:rPr>
      </w:pPr>
      <w:r>
        <w:rPr>
          <w:rFonts w:cs="Times New Roman"/>
          <w:sz w:val="36"/>
          <w:szCs w:val="36"/>
        </w:rPr>
        <w:t xml:space="preserve">Thematic elements to watch for: </w:t>
      </w:r>
    </w:p>
    <w:p>
      <w:pPr>
        <w:pStyle w:val="Normal"/>
        <w:ind w:left="720" w:hanging="0"/>
        <w:rPr>
          <w:rFonts w:cs="Times New Roman"/>
          <w:sz w:val="36"/>
          <w:szCs w:val="36"/>
        </w:rPr>
      </w:pPr>
      <w:r>
        <w:rPr>
          <w:rFonts w:cs="Times New Roman"/>
          <w:sz w:val="36"/>
          <w:szCs w:val="36"/>
        </w:rPr>
        <w:t xml:space="preserve">-cyclic treatment/enactment of death -- solemnity and sorrow, self-denial, renunciation, penitential ascesis, but, paradoxically, </w:t>
      </w:r>
      <w:r>
        <w:rPr>
          <w:rFonts w:cs="Times New Roman"/>
          <w:i/>
          <w:iCs/>
          <w:sz w:val="36"/>
          <w:szCs w:val="36"/>
        </w:rPr>
        <w:t>also</w:t>
      </w:r>
      <w:r>
        <w:rPr>
          <w:rFonts w:cs="Times New Roman"/>
          <w:sz w:val="36"/>
          <w:szCs w:val="36"/>
        </w:rPr>
        <w:t xml:space="preserve"> hedonism and excess in physical pleasure; note </w:t>
      </w:r>
      <w:r>
        <w:rPr>
          <w:rFonts w:cs="Times New Roman"/>
          <w:sz w:val="36"/>
          <w:szCs w:val="36"/>
        </w:rPr>
        <w:t xml:space="preserve">that </w:t>
      </w:r>
      <w:r>
        <w:rPr>
          <w:rFonts w:cs="Times New Roman"/>
          <w:sz w:val="36"/>
          <w:szCs w:val="36"/>
        </w:rPr>
        <w:t xml:space="preserve">folklore is often a channel for regulating oppositions and tensions, paradoxes and transgressive impulses </w:t>
      </w:r>
      <w:r>
        <w:rPr>
          <w:rFonts w:cs="Times New Roman"/>
          <w:sz w:val="36"/>
          <w:szCs w:val="36"/>
        </w:rPr>
        <w:t>in tension with official and institutional norms and culture.</w:t>
      </w:r>
    </w:p>
    <w:p>
      <w:pPr>
        <w:pStyle w:val="Normal"/>
        <w:ind w:left="720" w:hanging="0"/>
        <w:rPr>
          <w:rFonts w:cs="Times New Roman"/>
          <w:sz w:val="36"/>
          <w:szCs w:val="36"/>
        </w:rPr>
      </w:pPr>
      <w:r>
        <w:rPr>
          <w:rFonts w:cs="Times New Roman"/>
          <w:sz w:val="36"/>
          <w:szCs w:val="36"/>
        </w:rPr>
        <w:t>T</w:t>
      </w:r>
      <w:r>
        <w:rPr>
          <w:rFonts w:cs="Times New Roman"/>
          <w:sz w:val="36"/>
          <w:szCs w:val="36"/>
        </w:rPr>
        <w:t>hemes:</w:t>
      </w:r>
    </w:p>
    <w:p>
      <w:pPr>
        <w:pStyle w:val="Normal"/>
        <w:ind w:left="720" w:hanging="0"/>
        <w:rPr>
          <w:rFonts w:cs="Times New Roman"/>
          <w:sz w:val="36"/>
          <w:szCs w:val="36"/>
        </w:rPr>
      </w:pPr>
      <w:r>
        <w:rPr>
          <w:rFonts w:cs="Times New Roman"/>
          <w:sz w:val="36"/>
          <w:szCs w:val="36"/>
        </w:rPr>
        <w:t xml:space="preserve">-renewal of life </w:t>
      </w:r>
    </w:p>
    <w:p>
      <w:pPr>
        <w:pStyle w:val="Normal"/>
        <w:ind w:left="720" w:hanging="0"/>
        <w:rPr>
          <w:rFonts w:cs="Times New Roman"/>
          <w:sz w:val="36"/>
          <w:szCs w:val="36"/>
        </w:rPr>
      </w:pPr>
      <w:r>
        <w:rPr>
          <w:rFonts w:cs="Times New Roman"/>
          <w:sz w:val="36"/>
          <w:szCs w:val="36"/>
        </w:rPr>
        <w:t>-resurrection</w:t>
      </w:r>
    </w:p>
    <w:p>
      <w:pPr>
        <w:pStyle w:val="Normal"/>
        <w:ind w:left="720" w:hanging="0"/>
        <w:rPr>
          <w:rFonts w:cs="Times New Roman"/>
          <w:sz w:val="36"/>
          <w:szCs w:val="36"/>
        </w:rPr>
      </w:pPr>
      <w:r>
        <w:rPr>
          <w:rFonts w:cs="Times New Roman"/>
          <w:sz w:val="36"/>
          <w:szCs w:val="36"/>
        </w:rPr>
        <w:t xml:space="preserve">-fertility </w:t>
      </w:r>
    </w:p>
    <w:p>
      <w:pPr>
        <w:pStyle w:val="Normal"/>
        <w:ind w:left="720" w:hanging="0"/>
        <w:rPr>
          <w:rFonts w:cs="Times New Roman"/>
          <w:sz w:val="36"/>
          <w:szCs w:val="36"/>
        </w:rPr>
      </w:pPr>
      <w:r>
        <w:rPr>
          <w:rFonts w:cs="Times New Roman"/>
          <w:sz w:val="36"/>
          <w:szCs w:val="36"/>
        </w:rPr>
        <w:t xml:space="preserve">-suspension or imposition of restrictions on behavior, especially self-restraint in matters of sex, alcohol and food, public and private;  </w:t>
      </w:r>
    </w:p>
    <w:p>
      <w:pPr>
        <w:pStyle w:val="Normal"/>
        <w:ind w:left="720" w:hanging="0"/>
        <w:rPr>
          <w:rFonts w:cs="Times New Roman"/>
          <w:sz w:val="36"/>
          <w:szCs w:val="36"/>
        </w:rPr>
      </w:pPr>
      <w:r>
        <w:rPr>
          <w:rFonts w:cs="Times New Roman"/>
          <w:sz w:val="36"/>
          <w:szCs w:val="36"/>
        </w:rPr>
        <w:t>-</w:t>
      </w:r>
      <w:r>
        <w:rPr>
          <w:rFonts w:cs="Times New Roman"/>
          <w:i/>
          <w:iCs/>
          <w:sz w:val="36"/>
          <w:szCs w:val="36"/>
        </w:rPr>
        <w:t>inversion behaviors</w:t>
      </w:r>
      <w:r>
        <w:rPr>
          <w:rFonts w:cs="Times New Roman"/>
          <w:sz w:val="36"/>
          <w:szCs w:val="36"/>
        </w:rPr>
        <w:t xml:space="preserve"> challenging usual rankings per gender, class, institutional authority, even human/animal. </w:t>
      </w:r>
      <w:bookmarkStart w:id="0" w:name="_GoBack"/>
      <w:bookmarkEnd w:id="0"/>
    </w:p>
    <w:p>
      <w:pPr>
        <w:pStyle w:val="Normal"/>
        <w:rPr>
          <w:rFonts w:cs="Times New Roman"/>
          <w:sz w:val="36"/>
          <w:szCs w:val="36"/>
        </w:rPr>
      </w:pPr>
      <w:r>
        <w:rPr>
          <w:rFonts w:cs="Times New Roman"/>
          <w:sz w:val="36"/>
          <w:szCs w:val="36"/>
        </w:rPr>
      </w:r>
    </w:p>
    <w:p>
      <w:pPr>
        <w:pStyle w:val="Normal"/>
        <w:rPr>
          <w:rFonts w:cs="Times New Roman"/>
          <w:sz w:val="36"/>
          <w:szCs w:val="36"/>
        </w:rPr>
      </w:pPr>
      <w:r>
        <w:rPr>
          <w:rFonts w:cs="Times New Roman"/>
          <w:sz w:val="36"/>
          <w:szCs w:val="36"/>
        </w:rPr>
        <w:t>Most obviously, we see solemn observance of specific religious traditions, with institutional patterns (</w:t>
      </w:r>
      <w:r>
        <w:rPr>
          <w:rFonts w:cs="Times New Roman"/>
          <w:b/>
          <w:sz w:val="36"/>
          <w:szCs w:val="36"/>
        </w:rPr>
        <w:t>conservation</w:t>
      </w:r>
      <w:r>
        <w:rPr>
          <w:rFonts w:cs="Times New Roman"/>
          <w:sz w:val="36"/>
          <w:szCs w:val="36"/>
        </w:rPr>
        <w:t xml:space="preserve">) and local </w:t>
      </w:r>
      <w:r>
        <w:rPr>
          <w:rFonts w:cs="Times New Roman"/>
          <w:b/>
          <w:sz w:val="36"/>
          <w:szCs w:val="36"/>
        </w:rPr>
        <w:t>variation</w:t>
      </w:r>
      <w:r>
        <w:rPr>
          <w:rFonts w:cs="Times New Roman"/>
          <w:sz w:val="36"/>
          <w:szCs w:val="36"/>
        </w:rPr>
        <w:t>.</w:t>
      </w:r>
    </w:p>
    <w:p>
      <w:pPr>
        <w:pStyle w:val="Normal"/>
        <w:rPr>
          <w:rFonts w:cs="Times New Roman"/>
          <w:sz w:val="36"/>
          <w:szCs w:val="36"/>
        </w:rPr>
      </w:pPr>
      <w:r>
        <w:rPr/>
        <w:drawing>
          <wp:inline distT="0" distB="0" distL="0" distR="0">
            <wp:extent cx="4772025" cy="3495675"/>
            <wp:effectExtent l="0" t="0" r="0" b="0"/>
            <wp:docPr id="1" name="Picture 16" descr="http://3.bp.blogspot.com/_8MjsVhqZuSY/S8NL55ri6UI/AAAAAAAAAGo/lY60WBFVMw0/s400/veneratio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http://3.bp.blogspot.com/_8MjsVhqZuSY/S8NL55ri6UI/AAAAAAAAAGo/lY60WBFVMw0/s400/venerationCross.jpg"/>
                    <pic:cNvPicPr>
                      <a:picLocks noChangeAspect="1" noChangeArrowheads="1"/>
                    </pic:cNvPicPr>
                  </pic:nvPicPr>
                  <pic:blipFill>
                    <a:blip r:embed="rId2"/>
                    <a:stretch>
                      <a:fillRect/>
                    </a:stretch>
                  </pic:blipFill>
                  <pic:spPr bwMode="auto">
                    <a:xfrm>
                      <a:off x="0" y="0"/>
                      <a:ext cx="4772025" cy="3495675"/>
                    </a:xfrm>
                    <a:prstGeom prst="rect">
                      <a:avLst/>
                    </a:prstGeom>
                  </pic:spPr>
                </pic:pic>
              </a:graphicData>
            </a:graphic>
          </wp:inline>
        </w:drawing>
      </w:r>
    </w:p>
    <w:p>
      <w:pPr>
        <w:pStyle w:val="Normal"/>
        <w:rPr>
          <w:rFonts w:cs="Times New Roman"/>
          <w:sz w:val="36"/>
          <w:szCs w:val="36"/>
        </w:rPr>
      </w:pPr>
      <w:r>
        <w:rPr>
          <w:rFonts w:cs="Times New Roman"/>
          <w:sz w:val="36"/>
          <w:szCs w:val="36"/>
        </w:rPr>
        <w:t xml:space="preserve">Fasting regulations in the early Church were non-institutional, but rather local and highly varied – the Lenten fast might </w:t>
      </w:r>
      <w:r>
        <w:rPr>
          <w:rFonts w:cs="Times New Roman"/>
          <w:sz w:val="36"/>
          <w:szCs w:val="36"/>
        </w:rPr>
        <w:t>mean</w:t>
      </w:r>
      <w:r>
        <w:rPr>
          <w:rFonts w:cs="Times New Roman"/>
          <w:sz w:val="36"/>
          <w:szCs w:val="36"/>
        </w:rPr>
        <w:t xml:space="preserve"> total </w:t>
      </w:r>
      <w:r>
        <w:rPr>
          <w:rFonts w:cs="Times New Roman"/>
          <w:sz w:val="36"/>
          <w:szCs w:val="36"/>
        </w:rPr>
        <w:t>abstinence from food</w:t>
      </w:r>
      <w:r>
        <w:rPr>
          <w:rFonts w:cs="Times New Roman"/>
          <w:sz w:val="36"/>
          <w:szCs w:val="36"/>
        </w:rPr>
        <w:t xml:space="preserve">, </w:t>
      </w:r>
      <w:r>
        <w:rPr>
          <w:rFonts w:cs="Times New Roman"/>
          <w:sz w:val="36"/>
          <w:szCs w:val="36"/>
        </w:rPr>
        <w:t xml:space="preserve">or diet </w:t>
      </w:r>
      <w:r>
        <w:rPr>
          <w:rFonts w:cs="Times New Roman"/>
          <w:sz w:val="36"/>
          <w:szCs w:val="36"/>
        </w:rPr>
        <w:t xml:space="preserve">might be restricted to dry bread only, or exclude all flesh, or treat fish, poultry, dairy and eggs differently from red meat. It might last a day, or forty </w:t>
      </w:r>
      <w:r>
        <w:rPr>
          <w:rFonts w:cs="Times New Roman"/>
          <w:sz w:val="36"/>
          <w:szCs w:val="36"/>
        </w:rPr>
        <w:t>days</w:t>
      </w:r>
      <w:r>
        <w:rPr>
          <w:rFonts w:cs="Times New Roman"/>
          <w:sz w:val="36"/>
          <w:szCs w:val="36"/>
        </w:rPr>
        <w:t xml:space="preserve">, or forty hours, or </w:t>
      </w:r>
      <w:r>
        <w:rPr>
          <w:rFonts w:cs="Times New Roman"/>
          <w:sz w:val="36"/>
          <w:szCs w:val="36"/>
        </w:rPr>
        <w:t>be suspended at</w:t>
      </w:r>
      <w:r>
        <w:rPr>
          <w:rFonts w:cs="Times New Roman"/>
          <w:sz w:val="36"/>
          <w:szCs w:val="36"/>
        </w:rPr>
        <w:t xml:space="preserve"> sunset, or on Sundays. As with the institution of sainthood, the local and informal was codified and made authoritative.</w:t>
      </w:r>
    </w:p>
    <w:p>
      <w:pPr>
        <w:pStyle w:val="Normal"/>
        <w:rPr>
          <w:rFonts w:cs="Times New Roman"/>
          <w:sz w:val="36"/>
          <w:szCs w:val="36"/>
        </w:rPr>
      </w:pPr>
      <w:hyperlink r:id="rId3">
        <w:r>
          <w:rPr>
            <w:rStyle w:val="InternetLink"/>
            <w:rFonts w:cs="Times New Roman"/>
            <w:sz w:val="36"/>
            <w:szCs w:val="36"/>
          </w:rPr>
          <w:t>http://www.newadvent.org/cathen/09152a.htm</w:t>
        </w:r>
      </w:hyperlink>
      <w:r>
        <w:rPr>
          <w:rFonts w:cs="Times New Roman"/>
          <w:sz w:val="36"/>
          <w:szCs w:val="36"/>
        </w:rPr>
        <w:t xml:space="preserve">  </w:t>
      </w:r>
    </w:p>
    <w:p>
      <w:pPr>
        <w:pStyle w:val="Normal"/>
        <w:rPr>
          <w:rFonts w:cs="Times New Roman"/>
          <w:sz w:val="36"/>
          <w:szCs w:val="36"/>
        </w:rPr>
      </w:pPr>
      <w:r>
        <w:rPr>
          <w:rFonts w:cs="Times New Roman"/>
          <w:b/>
          <w:sz w:val="36"/>
          <w:szCs w:val="36"/>
        </w:rPr>
        <w:t xml:space="preserve">Easter </w:t>
      </w:r>
      <w:r>
        <w:rPr>
          <w:rFonts w:cs="Times New Roman"/>
          <w:sz w:val="36"/>
          <w:szCs w:val="36"/>
        </w:rPr>
        <w:t xml:space="preserve">as observed normatively throughout the US </w:t>
      </w:r>
      <w:r>
        <w:rPr>
          <w:rFonts w:cs="Times New Roman"/>
          <w:sz w:val="36"/>
          <w:szCs w:val="36"/>
        </w:rPr>
        <w:t>was historically</w:t>
      </w:r>
      <w:r>
        <w:rPr>
          <w:rFonts w:cs="Times New Roman"/>
          <w:sz w:val="36"/>
          <w:szCs w:val="36"/>
        </w:rPr>
        <w:t xml:space="preserve"> family-oriented, rather </w:t>
      </w:r>
      <w:r>
        <w:rPr>
          <w:rFonts w:cs="Times New Roman"/>
          <w:sz w:val="36"/>
          <w:szCs w:val="36"/>
        </w:rPr>
        <w:t>sedate and even formal</w:t>
      </w:r>
      <w:r>
        <w:rPr>
          <w:rFonts w:cs="Times New Roman"/>
          <w:sz w:val="36"/>
          <w:szCs w:val="36"/>
        </w:rPr>
        <w:t xml:space="preserve">. It has proved remarkably resistant to commercialization. </w:t>
      </w:r>
      <w:r>
        <w:rPr>
          <w:rFonts w:cs="Times New Roman"/>
          <w:i/>
          <w:sz w:val="36"/>
          <w:szCs w:val="36"/>
        </w:rPr>
        <w:t>Hedonism</w:t>
      </w:r>
      <w:r>
        <w:rPr>
          <w:rFonts w:cs="Times New Roman"/>
          <w:sz w:val="36"/>
          <w:szCs w:val="36"/>
        </w:rPr>
        <w:t xml:space="preserve"> is strictly caloric and itself almost ceremonial – the decorous excess of jellybeans. Renewal themes are linked to new clothing, and especially to white dresses.  </w:t>
      </w:r>
    </w:p>
    <w:p>
      <w:pPr>
        <w:pStyle w:val="Normal"/>
        <w:rPr>
          <w:rFonts w:cs="Times New Roman"/>
          <w:sz w:val="36"/>
          <w:szCs w:val="36"/>
        </w:rPr>
      </w:pPr>
      <w:r>
        <w:rPr/>
        <w:drawing>
          <wp:inline distT="0" distB="0" distL="0" distR="0">
            <wp:extent cx="4810125" cy="3949065"/>
            <wp:effectExtent l="0" t="0" r="0" b="0"/>
            <wp:docPr id="2" name="Picture 34" descr="C:\Users\adavis\Desktop\paul d-b davis jr\pauldbdjr14 easter april 18 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4" descr="C:\Users\adavis\Desktop\paul d-b davis jr\pauldbdjr14 easter april 18 1965.jpg"/>
                    <pic:cNvPicPr>
                      <a:picLocks noChangeAspect="1" noChangeArrowheads="1"/>
                    </pic:cNvPicPr>
                  </pic:nvPicPr>
                  <pic:blipFill>
                    <a:blip r:embed="rId4"/>
                    <a:stretch>
                      <a:fillRect/>
                    </a:stretch>
                  </pic:blipFill>
                  <pic:spPr bwMode="auto">
                    <a:xfrm>
                      <a:off x="0" y="0"/>
                      <a:ext cx="4810125" cy="3949065"/>
                    </a:xfrm>
                    <a:prstGeom prst="rect">
                      <a:avLst/>
                    </a:prstGeom>
                  </pic:spPr>
                </pic:pic>
              </a:graphicData>
            </a:graphic>
          </wp:inline>
        </w:drawing>
      </w:r>
    </w:p>
    <w:p>
      <w:pPr>
        <w:pStyle w:val="Normal"/>
        <w:rPr>
          <w:i/>
          <w:i/>
          <w:iCs/>
        </w:rPr>
      </w:pPr>
      <w:r>
        <w:rPr>
          <w:rFonts w:cs="Times New Roman"/>
          <w:i/>
          <w:iCs/>
          <w:sz w:val="36"/>
          <w:szCs w:val="36"/>
        </w:rPr>
        <w:t>Far right, your humble lecturer: Druid Farm, Creve Coe</w:t>
      </w:r>
      <w:r>
        <w:rPr>
          <w:rFonts w:cs="Times New Roman"/>
          <w:i/>
          <w:iCs/>
          <w:sz w:val="36"/>
          <w:szCs w:val="36"/>
        </w:rPr>
        <w:t>u</w:t>
      </w:r>
      <w:r>
        <w:rPr>
          <w:rFonts w:cs="Times New Roman"/>
          <w:i/>
          <w:iCs/>
          <w:sz w:val="36"/>
          <w:szCs w:val="36"/>
        </w:rPr>
        <w:t>r, April 18, 1965</w:t>
      </w:r>
    </w:p>
    <w:p>
      <w:pPr>
        <w:pStyle w:val="Normal"/>
        <w:rPr>
          <w:rFonts w:cs="Times New Roman"/>
          <w:sz w:val="36"/>
          <w:szCs w:val="36"/>
        </w:rPr>
      </w:pPr>
      <w:r>
        <w:rPr>
          <w:rFonts w:cs="Times New Roman"/>
          <w:sz w:val="36"/>
          <w:szCs w:val="36"/>
        </w:rPr>
        <w:t>The usual Easter parade is linked to mate-identification and courtship, but quite restrained.</w:t>
      </w:r>
    </w:p>
    <w:p>
      <w:pPr>
        <w:pStyle w:val="Normal"/>
        <w:rPr>
          <w:rFonts w:cs="Times New Roman"/>
          <w:sz w:val="36"/>
          <w:szCs w:val="36"/>
        </w:rPr>
      </w:pPr>
      <w:r>
        <w:rPr/>
        <w:drawing>
          <wp:inline distT="0" distB="0" distL="0" distR="0">
            <wp:extent cx="4305300" cy="5781040"/>
            <wp:effectExtent l="0" t="0" r="0" b="0"/>
            <wp:docPr id="3" name="Picture 35" descr="http://1.bp.blogspot.com/-JWD0SN53xc8/USfjamQ41uI/AAAAAAAAORk/srTxDUQwc6o/s1600/EASTER+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5" descr="http://1.bp.blogspot.com/-JWD0SN53xc8/USfjamQ41uI/AAAAAAAAORk/srTxDUQwc6o/s1600/EASTER+PARADE.jpg"/>
                    <pic:cNvPicPr>
                      <a:picLocks noChangeAspect="1" noChangeArrowheads="1"/>
                    </pic:cNvPicPr>
                  </pic:nvPicPr>
                  <pic:blipFill>
                    <a:blip r:embed="rId5"/>
                    <a:stretch>
                      <a:fillRect/>
                    </a:stretch>
                  </pic:blipFill>
                  <pic:spPr bwMode="auto">
                    <a:xfrm>
                      <a:off x="0" y="0"/>
                      <a:ext cx="4305300" cy="5781040"/>
                    </a:xfrm>
                    <a:prstGeom prst="rect">
                      <a:avLst/>
                    </a:prstGeom>
                  </pic:spPr>
                </pic:pic>
              </a:graphicData>
            </a:graphic>
          </wp:inline>
        </w:drawing>
      </w:r>
    </w:p>
    <w:p>
      <w:pPr>
        <w:pStyle w:val="Normal"/>
        <w:rPr>
          <w:rFonts w:cs="Times New Roman"/>
          <w:sz w:val="36"/>
          <w:szCs w:val="36"/>
        </w:rPr>
      </w:pPr>
      <w:r>
        <w:rPr>
          <w:rFonts w:cs="Times New Roman"/>
          <w:sz w:val="36"/>
          <w:szCs w:val="36"/>
        </w:rPr>
        <w:t xml:space="preserve">But consider the wide variation </w:t>
      </w:r>
      <w:r>
        <w:rPr>
          <w:rFonts w:cs="Times New Roman"/>
          <w:b/>
          <w:sz w:val="36"/>
          <w:szCs w:val="36"/>
          <w:shd w:fill="FFFF00" w:val="clear"/>
        </w:rPr>
        <w:t>parascripture</w:t>
      </w:r>
      <w:r>
        <w:rPr>
          <w:rFonts w:cs="Times New Roman"/>
          <w:sz w:val="36"/>
          <w:szCs w:val="36"/>
          <w:shd w:fill="FFFF00" w:val="clear"/>
        </w:rPr>
        <w:t xml:space="preserve"> and </w:t>
      </w:r>
      <w:r>
        <w:rPr>
          <w:rFonts w:cs="Times New Roman"/>
          <w:b/>
          <w:sz w:val="36"/>
          <w:szCs w:val="36"/>
          <w:shd w:fill="FFFF00" w:val="clear"/>
        </w:rPr>
        <w:t>paraliturgy</w:t>
      </w:r>
      <w:r>
        <w:rPr>
          <w:rFonts w:cs="Times New Roman"/>
          <w:sz w:val="36"/>
          <w:szCs w:val="36"/>
        </w:rPr>
        <w:t xml:space="preserve"> bring to institutional norms, and less decorous behaviors – especially </w:t>
      </w:r>
      <w:r>
        <w:rPr>
          <w:rFonts w:cs="Times New Roman"/>
          <w:i/>
          <w:sz w:val="36"/>
          <w:szCs w:val="36"/>
          <w:shd w:fill="FFFF00" w:val="clear"/>
        </w:rPr>
        <w:t>syncretic</w:t>
      </w:r>
      <w:r>
        <w:rPr>
          <w:rFonts w:cs="Times New Roman"/>
          <w:sz w:val="36"/>
          <w:szCs w:val="36"/>
        </w:rPr>
        <w:t xml:space="preserve"> ones, absorbing non- or pre-Christian behaviors – are easily </w:t>
      </w:r>
      <w:r>
        <w:rPr>
          <w:rFonts w:cs="Times New Roman"/>
          <w:sz w:val="36"/>
          <w:szCs w:val="36"/>
        </w:rPr>
        <w:t>observed</w:t>
      </w:r>
      <w:r>
        <w:rPr>
          <w:rFonts w:cs="Times New Roman"/>
          <w:sz w:val="36"/>
          <w:szCs w:val="36"/>
        </w:rPr>
        <w:t xml:space="preserve">. </w:t>
      </w:r>
    </w:p>
    <w:p>
      <w:pPr>
        <w:pStyle w:val="Normal"/>
        <w:rPr>
          <w:rFonts w:cs="Times New Roman"/>
          <w:sz w:val="36"/>
          <w:szCs w:val="36"/>
        </w:rPr>
      </w:pPr>
      <w:r>
        <w:rPr>
          <w:rFonts w:cs="Times New Roman"/>
          <w:sz w:val="36"/>
          <w:szCs w:val="36"/>
        </w:rPr>
      </w:r>
    </w:p>
    <w:p>
      <w:pPr>
        <w:pStyle w:val="Normal"/>
        <w:rPr>
          <w:rFonts w:cs="Times New Roman"/>
          <w:sz w:val="36"/>
          <w:szCs w:val="36"/>
        </w:rPr>
      </w:pPr>
      <w:r>
        <w:rPr>
          <w:rFonts w:cs="Times New Roman"/>
          <w:sz w:val="36"/>
          <w:szCs w:val="36"/>
        </w:rPr>
        <w:t xml:space="preserve">In the Southwest, liturgical dance rooted in Native American traditions is permitted outside the physical church, seldom within. </w:t>
      </w:r>
    </w:p>
    <w:p>
      <w:pPr>
        <w:pStyle w:val="Normal"/>
        <w:rPr>
          <w:rFonts w:cs="Times New Roman"/>
          <w:sz w:val="36"/>
          <w:szCs w:val="36"/>
        </w:rPr>
      </w:pPr>
      <w:r>
        <w:rPr/>
        <w:drawing>
          <wp:inline distT="0" distB="0" distL="0" distR="0">
            <wp:extent cx="5295900" cy="5135880"/>
            <wp:effectExtent l="0" t="0" r="0" b="0"/>
            <wp:docPr id="4" name="Picture 36" descr="http://www.catholicextension.org/sites/default/files/2014/Blog/2014127-amarillo-tx-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6" descr="http://www.catholicextension.org/sites/default/files/2014/Blog/2014127-amarillo-tx-0049.jpg"/>
                    <pic:cNvPicPr>
                      <a:picLocks noChangeAspect="1" noChangeArrowheads="1"/>
                    </pic:cNvPicPr>
                  </pic:nvPicPr>
                  <pic:blipFill>
                    <a:blip r:embed="rId6"/>
                    <a:stretch>
                      <a:fillRect/>
                    </a:stretch>
                  </pic:blipFill>
                  <pic:spPr bwMode="auto">
                    <a:xfrm>
                      <a:off x="0" y="0"/>
                      <a:ext cx="5295900" cy="5135880"/>
                    </a:xfrm>
                    <a:prstGeom prst="rect">
                      <a:avLst/>
                    </a:prstGeom>
                  </pic:spPr>
                </pic:pic>
              </a:graphicData>
            </a:graphic>
          </wp:inline>
        </w:drawing>
      </w:r>
    </w:p>
    <w:p>
      <w:pPr>
        <w:pStyle w:val="Normal"/>
        <w:rPr>
          <w:rFonts w:cs="Times New Roman"/>
          <w:sz w:val="36"/>
          <w:szCs w:val="36"/>
        </w:rPr>
      </w:pPr>
      <w:r>
        <w:rPr>
          <w:rFonts w:cs="Times New Roman"/>
          <w:sz w:val="36"/>
          <w:szCs w:val="36"/>
        </w:rPr>
        <w:t>The liturgical calendar emphasizes cyclic repetition, especially cycles of extinction and renewal.</w:t>
      </w:r>
    </w:p>
    <w:p>
      <w:pPr>
        <w:pStyle w:val="Normal"/>
        <w:rPr>
          <w:rFonts w:cs="Times New Roman"/>
          <w:sz w:val="36"/>
          <w:szCs w:val="36"/>
        </w:rPr>
      </w:pPr>
      <w:r>
        <w:rPr/>
        <w:drawing>
          <wp:inline distT="0" distB="0" distL="0" distR="0">
            <wp:extent cx="4143375" cy="2762250"/>
            <wp:effectExtent l="0" t="0" r="0" b="0"/>
            <wp:docPr id="5" name="Picture 37" descr="http://s1.ibtimes.com/sites/www.ibtimes.com/files/styles/lg/public/2012/02/22/237155-a-woman-receives-ashes-during-the-traditional-ash-wednesday-servic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7" descr="http://s1.ibtimes.com/sites/www.ibtimes.com/files/styles/lg/public/2012/02/22/237155-a-woman-receives-ashes-during-the-traditional-ash-wednesday-service-at.jpg"/>
                    <pic:cNvPicPr>
                      <a:picLocks noChangeAspect="1" noChangeArrowheads="1"/>
                    </pic:cNvPicPr>
                  </pic:nvPicPr>
                  <pic:blipFill>
                    <a:blip r:embed="rId7"/>
                    <a:stretch>
                      <a:fillRect/>
                    </a:stretch>
                  </pic:blipFill>
                  <pic:spPr bwMode="auto">
                    <a:xfrm>
                      <a:off x="0" y="0"/>
                      <a:ext cx="4143375" cy="2762250"/>
                    </a:xfrm>
                    <a:prstGeom prst="rect">
                      <a:avLst/>
                    </a:prstGeom>
                  </pic:spPr>
                </pic:pic>
              </a:graphicData>
            </a:graphic>
          </wp:inline>
        </w:drawing>
      </w:r>
    </w:p>
    <w:p>
      <w:pPr>
        <w:pStyle w:val="Normal"/>
        <w:rPr>
          <w:rFonts w:cs="Times New Roman"/>
          <w:sz w:val="36"/>
          <w:szCs w:val="36"/>
        </w:rPr>
      </w:pPr>
      <w:r>
        <w:rPr>
          <w:rFonts w:cs="Times New Roman"/>
          <w:sz w:val="36"/>
          <w:szCs w:val="36"/>
        </w:rPr>
        <w:t xml:space="preserve">Ash Wednesday, </w:t>
      </w:r>
      <w:r>
        <w:rPr>
          <w:rFonts w:cs="Times New Roman"/>
          <w:sz w:val="36"/>
          <w:szCs w:val="36"/>
        </w:rPr>
        <w:t>presaging the beginning of Lent,</w:t>
      </w:r>
      <w:r>
        <w:rPr>
          <w:rFonts w:cs="Times New Roman"/>
          <w:sz w:val="36"/>
          <w:szCs w:val="36"/>
        </w:rPr>
        <w:t xml:space="preserve"> derives its materials </w:t>
      </w:r>
      <w:r>
        <w:rPr>
          <w:rFonts w:cs="Times New Roman"/>
          <w:sz w:val="36"/>
          <w:szCs w:val="36"/>
        </w:rPr>
        <w:t xml:space="preserve">(ashes) </w:t>
      </w:r>
      <w:r>
        <w:rPr>
          <w:rFonts w:cs="Times New Roman"/>
          <w:sz w:val="36"/>
          <w:szCs w:val="36"/>
        </w:rPr>
        <w:t>from ...</w:t>
      </w:r>
    </w:p>
    <w:p>
      <w:pPr>
        <w:pStyle w:val="Normal"/>
        <w:rPr>
          <w:rFonts w:cs="Times New Roman"/>
          <w:sz w:val="36"/>
          <w:szCs w:val="36"/>
        </w:rPr>
      </w:pPr>
      <w:r>
        <w:rPr/>
        <w:drawing>
          <wp:inline distT="0" distB="0" distL="0" distR="0">
            <wp:extent cx="4200525" cy="2798445"/>
            <wp:effectExtent l="0" t="0" r="0" b="0"/>
            <wp:docPr id="6" name="Picture 38" descr="http://www.toledoblade.com/image/2013/03/24/800x_b1_cCM_z_cT/Palm-Sunday-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8" descr="http://www.toledoblade.com/image/2013/03/24/800x_b1_cCM_z_cT/Palm-Sunday-service.jpg"/>
                    <pic:cNvPicPr>
                      <a:picLocks noChangeAspect="1" noChangeArrowheads="1"/>
                    </pic:cNvPicPr>
                  </pic:nvPicPr>
                  <pic:blipFill>
                    <a:blip r:embed="rId8"/>
                    <a:stretch>
                      <a:fillRect/>
                    </a:stretch>
                  </pic:blipFill>
                  <pic:spPr bwMode="auto">
                    <a:xfrm>
                      <a:off x="0" y="0"/>
                      <a:ext cx="4200525" cy="2798445"/>
                    </a:xfrm>
                    <a:prstGeom prst="rect">
                      <a:avLst/>
                    </a:prstGeom>
                  </pic:spPr>
                </pic:pic>
              </a:graphicData>
            </a:graphic>
          </wp:inline>
        </w:drawing>
      </w:r>
    </w:p>
    <w:p>
      <w:pPr>
        <w:pStyle w:val="Normal"/>
        <w:rPr>
          <w:rFonts w:cs="Times New Roman"/>
          <w:sz w:val="36"/>
          <w:szCs w:val="36"/>
        </w:rPr>
      </w:pPr>
      <w:r>
        <w:rPr>
          <w:rFonts w:cs="Times New Roman"/>
          <w:sz w:val="36"/>
          <w:szCs w:val="36"/>
        </w:rPr>
        <w:t xml:space="preserve">… </w:t>
      </w:r>
      <w:r>
        <w:rPr>
          <w:rFonts w:cs="Times New Roman"/>
          <w:sz w:val="36"/>
          <w:szCs w:val="36"/>
        </w:rPr>
        <w:t xml:space="preserve">the previous year’s </w:t>
      </w:r>
      <w:r>
        <w:rPr>
          <w:rFonts w:cs="Times New Roman"/>
          <w:sz w:val="36"/>
          <w:szCs w:val="36"/>
        </w:rPr>
        <w:t xml:space="preserve">Palm Sunday, </w:t>
      </w:r>
      <w:r>
        <w:rPr>
          <w:rFonts w:cs="Times New Roman"/>
          <w:sz w:val="36"/>
          <w:szCs w:val="36"/>
        </w:rPr>
        <w:t xml:space="preserve">marking the final phase before Easter. These days </w:t>
      </w:r>
      <w:r>
        <w:rPr>
          <w:rFonts w:cs="Times New Roman"/>
          <w:sz w:val="36"/>
          <w:szCs w:val="36"/>
        </w:rPr>
        <w:t>generate related but independent material lore…</w:t>
      </w:r>
    </w:p>
    <w:p>
      <w:pPr>
        <w:pStyle w:val="Normal"/>
        <w:rPr>
          <w:rFonts w:cs="Times New Roman"/>
          <w:sz w:val="36"/>
          <w:szCs w:val="36"/>
        </w:rPr>
      </w:pPr>
      <w:r>
        <w:rPr/>
        <w:drawing>
          <wp:inline distT="0" distB="0" distL="0" distR="0">
            <wp:extent cx="4095750" cy="3105150"/>
            <wp:effectExtent l="0" t="0" r="0" b="0"/>
            <wp:docPr id="7" name="Picture 39" descr="http://www.catholicnewworld.com/cnwonline/2013/0331/images/PalmWeave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9" descr="http://www.catholicnewworld.com/cnwonline/2013/0331/images/PalmWeavers02.jpg"/>
                    <pic:cNvPicPr>
                      <a:picLocks noChangeAspect="1" noChangeArrowheads="1"/>
                    </pic:cNvPicPr>
                  </pic:nvPicPr>
                  <pic:blipFill>
                    <a:blip r:embed="rId9"/>
                    <a:stretch>
                      <a:fillRect/>
                    </a:stretch>
                  </pic:blipFill>
                  <pic:spPr bwMode="auto">
                    <a:xfrm>
                      <a:off x="0" y="0"/>
                      <a:ext cx="4095750" cy="3105150"/>
                    </a:xfrm>
                    <a:prstGeom prst="rect">
                      <a:avLst/>
                    </a:prstGeom>
                  </pic:spPr>
                </pic:pic>
              </a:graphicData>
            </a:graphic>
          </wp:inline>
        </w:drawing>
      </w:r>
    </w:p>
    <w:p>
      <w:pPr>
        <w:pStyle w:val="Normal"/>
        <w:rPr>
          <w:rFonts w:cs="Times New Roman"/>
          <w:sz w:val="36"/>
          <w:szCs w:val="36"/>
        </w:rPr>
      </w:pPr>
      <w:r>
        <w:rPr/>
        <w:drawing>
          <wp:inline distT="0" distB="0" distL="0" distR="0">
            <wp:extent cx="3829050" cy="5105400"/>
            <wp:effectExtent l="0" t="0" r="0" b="0"/>
            <wp:docPr id="8" name="Picture 46" descr="http://media-cache-ak0.pinimg.com/736x/d8/dd/5c/d8dd5c59a27be6fbe929617acb97e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6" descr="http://media-cache-ak0.pinimg.com/736x/d8/dd/5c/d8dd5c59a27be6fbe929617acb97e2e5.jpg"/>
                    <pic:cNvPicPr>
                      <a:picLocks noChangeAspect="1" noChangeArrowheads="1"/>
                    </pic:cNvPicPr>
                  </pic:nvPicPr>
                  <pic:blipFill>
                    <a:blip r:embed="rId10"/>
                    <a:stretch>
                      <a:fillRect/>
                    </a:stretch>
                  </pic:blipFill>
                  <pic:spPr bwMode="auto">
                    <a:xfrm>
                      <a:off x="0" y="0"/>
                      <a:ext cx="3829050" cy="5105400"/>
                    </a:xfrm>
                    <a:prstGeom prst="rect">
                      <a:avLst/>
                    </a:prstGeom>
                  </pic:spPr>
                </pic:pic>
              </a:graphicData>
            </a:graphic>
          </wp:inline>
        </w:drawing>
      </w:r>
    </w:p>
    <w:p>
      <w:pPr>
        <w:pStyle w:val="Normal"/>
        <w:rPr>
          <w:rFonts w:cs="Times New Roman"/>
          <w:sz w:val="36"/>
          <w:szCs w:val="36"/>
        </w:rPr>
      </w:pPr>
      <w:r>
        <w:rPr>
          <w:rFonts w:cs="Times New Roman"/>
          <w:sz w:val="36"/>
          <w:szCs w:val="36"/>
        </w:rPr>
        <w:t xml:space="preserve">Specialized foods repeat the imagery and social dynamics: resurrection motifs, consumptional excess, special roles, gendered public foolishness: </w:t>
      </w:r>
    </w:p>
    <w:p>
      <w:pPr>
        <w:pStyle w:val="Normal"/>
        <w:rPr>
          <w:rFonts w:cs="Times New Roman"/>
          <w:b/>
          <w:b/>
          <w:sz w:val="36"/>
          <w:szCs w:val="36"/>
        </w:rPr>
      </w:pPr>
      <w:r>
        <w:rPr>
          <w:rFonts w:cs="Times New Roman"/>
          <w:b/>
          <w:sz w:val="36"/>
          <w:szCs w:val="36"/>
        </w:rPr>
        <w:t>King Cake</w:t>
      </w:r>
    </w:p>
    <w:p>
      <w:pPr>
        <w:pStyle w:val="Normal"/>
        <w:rPr>
          <w:rFonts w:cs="Times New Roman"/>
          <w:sz w:val="36"/>
          <w:szCs w:val="36"/>
        </w:rPr>
      </w:pPr>
      <w:r>
        <w:rPr/>
        <w:drawing>
          <wp:inline distT="0" distB="0" distL="0" distR="0">
            <wp:extent cx="5943600" cy="3962400"/>
            <wp:effectExtent l="0" t="0" r="0" b="0"/>
            <wp:docPr id="9" name="Picture 40" descr="http://judicialpeach.files.wordpress.com/2011/02/img_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 descr="http://judicialpeach.files.wordpress.com/2011/02/img_9091.jpg"/>
                    <pic:cNvPicPr>
                      <a:picLocks noChangeAspect="1" noChangeArrowheads="1"/>
                    </pic:cNvPicPr>
                  </pic:nvPicPr>
                  <pic:blipFill>
                    <a:blip r:embed="rId11"/>
                    <a:stretch>
                      <a:fillRect/>
                    </a:stretch>
                  </pic:blipFill>
                  <pic:spPr bwMode="auto">
                    <a:xfrm>
                      <a:off x="0" y="0"/>
                      <a:ext cx="5943600" cy="3962400"/>
                    </a:xfrm>
                    <a:prstGeom prst="rect">
                      <a:avLst/>
                    </a:prstGeom>
                  </pic:spPr>
                </pic:pic>
              </a:graphicData>
            </a:graphic>
          </wp:inline>
        </w:drawing>
      </w:r>
    </w:p>
    <w:p>
      <w:pPr>
        <w:pStyle w:val="Normal"/>
        <w:rPr>
          <w:rFonts w:cs="Times New Roman"/>
          <w:sz w:val="36"/>
          <w:szCs w:val="36"/>
        </w:rPr>
      </w:pPr>
      <w:r>
        <w:rPr/>
        <w:drawing>
          <wp:inline distT="0" distB="0" distL="0" distR="0">
            <wp:extent cx="5943600" cy="4457700"/>
            <wp:effectExtent l="0" t="0" r="0" b="0"/>
            <wp:docPr id="10" name="Picture 41" descr="http://fierceandnerdy.com/wp-content/uploads/2012/02/king-cake-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1" descr="http://fierceandnerdy.com/wp-content/uploads/2012/02/king-cake-baby.jpg"/>
                    <pic:cNvPicPr>
                      <a:picLocks noChangeAspect="1" noChangeArrowheads="1"/>
                    </pic:cNvPicPr>
                  </pic:nvPicPr>
                  <pic:blipFill>
                    <a:blip r:embed="rId12"/>
                    <a:stretch>
                      <a:fillRect/>
                    </a:stretch>
                  </pic:blipFill>
                  <pic:spPr bwMode="auto">
                    <a:xfrm>
                      <a:off x="0" y="0"/>
                      <a:ext cx="5943600" cy="4457700"/>
                    </a:xfrm>
                    <a:prstGeom prst="rect">
                      <a:avLst/>
                    </a:prstGeom>
                  </pic:spPr>
                </pic:pic>
              </a:graphicData>
            </a:graphic>
          </wp:inline>
        </w:drawing>
      </w:r>
    </w:p>
    <w:p>
      <w:pPr>
        <w:pStyle w:val="Normal"/>
        <w:rPr>
          <w:rFonts w:cs="Times New Roman"/>
          <w:b/>
          <w:b/>
          <w:sz w:val="36"/>
          <w:szCs w:val="36"/>
        </w:rPr>
      </w:pPr>
      <w:r>
        <w:rPr>
          <w:rFonts w:cs="Times New Roman"/>
          <w:b/>
          <w:sz w:val="36"/>
          <w:szCs w:val="36"/>
        </w:rPr>
        <w:t>Shrove Tuesday, aka Pancake Tuesday</w:t>
      </w:r>
    </w:p>
    <w:p>
      <w:pPr>
        <w:pStyle w:val="Normal"/>
        <w:rPr>
          <w:rFonts w:cs="Times New Roman"/>
          <w:sz w:val="36"/>
          <w:szCs w:val="36"/>
        </w:rPr>
      </w:pPr>
      <w:r>
        <w:rPr/>
        <w:drawing>
          <wp:inline distT="0" distB="0" distL="0" distR="0">
            <wp:extent cx="5810250" cy="3867150"/>
            <wp:effectExtent l="0" t="0" r="0" b="0"/>
            <wp:docPr id="11" name="Picture 42" descr="http://withfriendship.com/images/g/34338/Shrove_Tuesday-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2" descr="http://withfriendship.com/images/g/34338/Shrove_Tuesday-pic.jpg"/>
                    <pic:cNvPicPr>
                      <a:picLocks noChangeAspect="1" noChangeArrowheads="1"/>
                    </pic:cNvPicPr>
                  </pic:nvPicPr>
                  <pic:blipFill>
                    <a:blip r:embed="rId13"/>
                    <a:stretch>
                      <a:fillRect/>
                    </a:stretch>
                  </pic:blipFill>
                  <pic:spPr bwMode="auto">
                    <a:xfrm>
                      <a:off x="0" y="0"/>
                      <a:ext cx="5810250" cy="3867150"/>
                    </a:xfrm>
                    <a:prstGeom prst="rect">
                      <a:avLst/>
                    </a:prstGeom>
                  </pic:spPr>
                </pic:pic>
              </a:graphicData>
            </a:graphic>
          </wp:inline>
        </w:drawing>
      </w:r>
    </w:p>
    <w:p>
      <w:pPr>
        <w:pStyle w:val="Normal"/>
        <w:rPr>
          <w:rFonts w:cs="Times New Roman"/>
          <w:b/>
          <w:b/>
          <w:sz w:val="36"/>
          <w:szCs w:val="36"/>
        </w:rPr>
      </w:pPr>
      <w:r>
        <w:rPr>
          <w:rFonts w:cs="Times New Roman"/>
          <w:b/>
          <w:sz w:val="36"/>
          <w:szCs w:val="36"/>
        </w:rPr>
        <w:t xml:space="preserve">Pazci – “not just another jelly donut.” Well, at least it’s not on </w:t>
      </w:r>
      <w:r>
        <w:rPr>
          <w:rFonts w:cs="Times New Roman"/>
          <w:b/>
          <w:i/>
          <w:sz w:val="36"/>
          <w:szCs w:val="36"/>
        </w:rPr>
        <w:t xml:space="preserve">pazci day </w:t>
      </w:r>
      <w:r>
        <w:rPr>
          <w:rFonts w:cs="Times New Roman"/>
          <w:b/>
          <w:bCs/>
          <w:i w:val="false"/>
          <w:iCs w:val="false"/>
          <w:sz w:val="36"/>
          <w:szCs w:val="36"/>
        </w:rPr>
        <w:t xml:space="preserve"> in Detroit or Chicago</w:t>
      </w:r>
      <w:r>
        <w:rPr>
          <w:rFonts w:cs="Times New Roman"/>
          <w:b/>
          <w:bCs/>
          <w:i w:val="false"/>
          <w:iCs w:val="false"/>
          <w:sz w:val="36"/>
          <w:szCs w:val="36"/>
        </w:rPr>
        <w:t>.</w:t>
      </w:r>
      <w:r>
        <w:rPr>
          <w:rFonts w:cs="Times New Roman"/>
          <w:b/>
          <w:sz w:val="36"/>
          <w:szCs w:val="36"/>
        </w:rPr>
        <w:t xml:space="preserve"> </w:t>
      </w:r>
    </w:p>
    <w:p>
      <w:pPr>
        <w:pStyle w:val="Normal"/>
        <w:rPr>
          <w:rFonts w:cs="Times New Roman"/>
          <w:sz w:val="36"/>
          <w:szCs w:val="36"/>
        </w:rPr>
      </w:pPr>
      <w:r>
        <w:rPr>
          <w:rFonts w:cs="Times New Roman"/>
          <w:sz w:val="36"/>
          <w:szCs w:val="36"/>
        </w:rPr>
      </w:r>
    </w:p>
    <w:p>
      <w:pPr>
        <w:pStyle w:val="Normal"/>
        <w:rPr>
          <w:rFonts w:cs="Times New Roman"/>
          <w:sz w:val="36"/>
          <w:szCs w:val="36"/>
        </w:rPr>
      </w:pPr>
      <w:r>
        <w:rPr/>
        <w:drawing>
          <wp:inline distT="0" distB="0" distL="0" distR="0">
            <wp:extent cx="5943600" cy="3343275"/>
            <wp:effectExtent l="0" t="0" r="0" b="0"/>
            <wp:docPr id="12" name="Picture 43" descr="http://media2.wxyz.com/photo/2014/03/04/16x9/Large_crowds_for_Paczki_Day_1385450002_3279995_ver1.0_64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3" descr="http://media2.wxyz.com/photo/2014/03/04/16x9/Large_crowds_for_Paczki_Day_1385450002_3279995_ver1.0_640_480.jpg"/>
                    <pic:cNvPicPr>
                      <a:picLocks noChangeAspect="1" noChangeArrowheads="1"/>
                    </pic:cNvPicPr>
                  </pic:nvPicPr>
                  <pic:blipFill>
                    <a:blip r:embed="rId14"/>
                    <a:stretch>
                      <a:fillRect/>
                    </a:stretch>
                  </pic:blipFill>
                  <pic:spPr bwMode="auto">
                    <a:xfrm>
                      <a:off x="0" y="0"/>
                      <a:ext cx="5943600" cy="3343275"/>
                    </a:xfrm>
                    <a:prstGeom prst="rect">
                      <a:avLst/>
                    </a:prstGeom>
                  </pic:spPr>
                </pic:pic>
              </a:graphicData>
            </a:graphic>
          </wp:inline>
        </w:drawing>
      </w:r>
    </w:p>
    <w:p>
      <w:pPr>
        <w:pStyle w:val="Normal"/>
        <w:rPr>
          <w:rFonts w:cs="Times New Roman"/>
          <w:b/>
          <w:b/>
          <w:sz w:val="36"/>
          <w:szCs w:val="36"/>
        </w:rPr>
      </w:pPr>
      <w:r>
        <w:rPr>
          <w:rFonts w:cs="Times New Roman"/>
          <w:b/>
          <w:sz w:val="36"/>
          <w:szCs w:val="36"/>
        </w:rPr>
        <w:t xml:space="preserve">Back to basics: </w:t>
      </w:r>
    </w:p>
    <w:p>
      <w:pPr>
        <w:pStyle w:val="Normal"/>
        <w:rPr>
          <w:rFonts w:cs="Times New Roman"/>
          <w:b/>
          <w:b/>
          <w:sz w:val="36"/>
          <w:szCs w:val="36"/>
        </w:rPr>
      </w:pPr>
      <w:r>
        <w:rPr>
          <w:rFonts w:cs="Times New Roman"/>
          <w:b/>
          <w:sz w:val="36"/>
          <w:szCs w:val="36"/>
        </w:rPr>
        <w:t xml:space="preserve">the local, intimate, rural Lent and Mardi Gras </w:t>
      </w:r>
    </w:p>
    <w:p>
      <w:pPr>
        <w:pStyle w:val="Normal"/>
        <w:rPr>
          <w:rFonts w:cs="Times New Roman"/>
          <w:sz w:val="36"/>
          <w:szCs w:val="36"/>
        </w:rPr>
      </w:pPr>
      <w:r>
        <w:rPr>
          <w:rFonts w:cs="Times New Roman"/>
          <w:b/>
          <w:sz w:val="36"/>
          <w:szCs w:val="36"/>
        </w:rPr>
        <w:t>The Parish</w:t>
      </w:r>
      <w:r>
        <w:rPr>
          <w:rFonts w:cs="Times New Roman"/>
          <w:b/>
          <w:sz w:val="36"/>
          <w:szCs w:val="36"/>
        </w:rPr>
        <w:t xml:space="preserve">Fish fry, </w:t>
      </w:r>
      <w:r>
        <w:rPr>
          <w:rFonts w:cs="Times New Roman"/>
          <w:b/>
          <w:sz w:val="36"/>
          <w:szCs w:val="36"/>
        </w:rPr>
        <w:t>when the Knights of Columbus do their thing</w:t>
      </w:r>
      <w:r>
        <w:rPr>
          <w:rFonts w:cs="Times New Roman"/>
          <w:sz w:val="36"/>
          <w:szCs w:val="36"/>
        </w:rPr>
        <w:t xml:space="preserve">: </w:t>
      </w:r>
      <w:r>
        <w:rPr>
          <w:rFonts w:cs="Times New Roman"/>
          <w:sz w:val="36"/>
          <w:szCs w:val="36"/>
        </w:rPr>
        <w:t xml:space="preserve">duly noted: </w:t>
      </w:r>
      <w:r>
        <w:rPr>
          <w:rFonts w:cs="Times New Roman"/>
          <w:sz w:val="36"/>
          <w:szCs w:val="36"/>
        </w:rPr>
        <w:t xml:space="preserve">meta-folklore </w:t>
      </w:r>
      <w:r>
        <w:rPr>
          <w:rFonts w:cs="Times New Roman"/>
          <w:sz w:val="36"/>
          <w:szCs w:val="36"/>
        </w:rPr>
        <w:t>claims that fish-for-lent originated with</w:t>
      </w:r>
      <w:r>
        <w:rPr>
          <w:rFonts w:cs="Times New Roman"/>
          <w:sz w:val="36"/>
          <w:szCs w:val="36"/>
        </w:rPr>
        <w:t xml:space="preserve"> the Parisian fish-mongers. </w:t>
      </w:r>
      <w:r>
        <w:rPr>
          <w:rFonts w:cs="Times New Roman"/>
          <w:sz w:val="36"/>
          <w:szCs w:val="36"/>
        </w:rPr>
        <w:t>The parish fish-fry</w:t>
      </w:r>
      <w:r>
        <w:rPr>
          <w:rFonts w:cs="Times New Roman"/>
          <w:sz w:val="36"/>
          <w:szCs w:val="36"/>
        </w:rPr>
        <w:t xml:space="preserve"> </w:t>
      </w:r>
      <w:r>
        <w:rPr>
          <w:rFonts w:cs="Times New Roman"/>
          <w:sz w:val="36"/>
          <w:szCs w:val="36"/>
        </w:rPr>
        <w:t>is</w:t>
      </w:r>
      <w:r>
        <w:rPr>
          <w:rFonts w:cs="Times New Roman"/>
          <w:sz w:val="36"/>
          <w:szCs w:val="36"/>
        </w:rPr>
        <w:t xml:space="preserve"> not actually </w:t>
      </w:r>
      <w:r>
        <w:rPr>
          <w:rFonts w:cs="Times New Roman"/>
          <w:sz w:val="36"/>
          <w:szCs w:val="36"/>
        </w:rPr>
        <w:t xml:space="preserve">a </w:t>
      </w:r>
      <w:r>
        <w:rPr>
          <w:rFonts w:cs="Times New Roman"/>
          <w:sz w:val="36"/>
          <w:szCs w:val="36"/>
        </w:rPr>
        <w:t>penitential meal, but a site of reunion and fellowship.</w:t>
      </w:r>
    </w:p>
    <w:p>
      <w:pPr>
        <w:pStyle w:val="Normal"/>
        <w:rPr>
          <w:rFonts w:cs="Times New Roman"/>
          <w:sz w:val="36"/>
          <w:szCs w:val="36"/>
        </w:rPr>
      </w:pPr>
      <w:r>
        <w:rPr/>
        <w:drawing>
          <wp:inline distT="0" distB="0" distL="0" distR="0">
            <wp:extent cx="5943600" cy="3637915"/>
            <wp:effectExtent l="0" t="0" r="0" b="0"/>
            <wp:docPr id="13" name="Picture 44" descr="http://media.pennlive.com/patriot-news/photo/2015/02/20/17077019-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4" descr="http://media.pennlive.com/patriot-news/photo/2015/02/20/17077019-standard.jpg"/>
                    <pic:cNvPicPr>
                      <a:picLocks noChangeAspect="1" noChangeArrowheads="1"/>
                    </pic:cNvPicPr>
                  </pic:nvPicPr>
                  <pic:blipFill>
                    <a:blip r:embed="rId15"/>
                    <a:stretch>
                      <a:fillRect/>
                    </a:stretch>
                  </pic:blipFill>
                  <pic:spPr bwMode="auto">
                    <a:xfrm>
                      <a:off x="0" y="0"/>
                      <a:ext cx="5943600" cy="3637915"/>
                    </a:xfrm>
                    <a:prstGeom prst="rect">
                      <a:avLst/>
                    </a:prstGeom>
                  </pic:spPr>
                </pic:pic>
              </a:graphicData>
            </a:graphic>
          </wp:inline>
        </w:drawing>
      </w:r>
    </w:p>
    <w:p>
      <w:pPr>
        <w:pStyle w:val="Normal"/>
        <w:rPr>
          <w:rFonts w:cs="Times New Roman"/>
          <w:sz w:val="36"/>
          <w:szCs w:val="36"/>
        </w:rPr>
      </w:pPr>
      <w:r>
        <w:rPr>
          <w:rFonts w:cs="Times New Roman"/>
          <w:sz w:val="36"/>
          <w:szCs w:val="36"/>
        </w:rPr>
      </w:r>
    </w:p>
    <w:p>
      <w:pPr>
        <w:pStyle w:val="Normal"/>
        <w:rPr>
          <w:rFonts w:cs="Times New Roman"/>
          <w:sz w:val="36"/>
          <w:szCs w:val="36"/>
        </w:rPr>
      </w:pPr>
      <w:r>
        <w:rPr>
          <w:rFonts w:cs="Times New Roman"/>
          <w:sz w:val="36"/>
          <w:szCs w:val="36"/>
        </w:rPr>
        <w:t xml:space="preserve">Enormous local variation in fasting, abstinence (including “breaks” </w:t>
      </w:r>
      <w:r>
        <w:rPr>
          <w:rFonts w:cs="Times New Roman"/>
          <w:sz w:val="36"/>
          <w:szCs w:val="36"/>
        </w:rPr>
        <w:t>from giving up whatever you gave up for Lent</w:t>
      </w:r>
      <w:r>
        <w:rPr>
          <w:rFonts w:cs="Times New Roman"/>
          <w:sz w:val="36"/>
          <w:szCs w:val="36"/>
        </w:rPr>
        <w:t>), veiling of images, removal of cushions, footwashing (and its reform, per institutional role and gender)</w:t>
      </w:r>
    </w:p>
    <w:p>
      <w:pPr>
        <w:pStyle w:val="Normal"/>
        <w:rPr>
          <w:rFonts w:cs="Times New Roman"/>
          <w:sz w:val="36"/>
          <w:szCs w:val="36"/>
        </w:rPr>
      </w:pPr>
      <w:r>
        <w:rPr>
          <w:rFonts w:cs="Times New Roman"/>
          <w:b/>
          <w:sz w:val="36"/>
          <w:szCs w:val="36"/>
        </w:rPr>
        <w:t>Carneval</w:t>
      </w:r>
      <w:r>
        <w:rPr>
          <w:rFonts w:cs="Times New Roman"/>
          <w:sz w:val="36"/>
          <w:szCs w:val="36"/>
        </w:rPr>
        <w:t xml:space="preserve"> (one of many etymological stories, i.e., folk etymologies in the folklorist’s sense, derives it from  </w:t>
      </w:r>
      <w:r>
        <w:rPr>
          <w:rFonts w:cs="Times New Roman"/>
          <w:i/>
          <w:sz w:val="36"/>
          <w:szCs w:val="36"/>
        </w:rPr>
        <w:t>carne – vale – farewell to flesh [both meat-eating and bodily pleasure]</w:t>
      </w:r>
      <w:r>
        <w:rPr>
          <w:rFonts w:cs="Times New Roman"/>
          <w:sz w:val="36"/>
          <w:szCs w:val="36"/>
        </w:rPr>
        <w:t xml:space="preserve">): </w:t>
      </w:r>
      <w:r>
        <w:rPr>
          <w:rFonts w:cs="Times New Roman"/>
          <w:sz w:val="36"/>
          <w:szCs w:val="36"/>
        </w:rPr>
        <w:t xml:space="preserve">the raucous pre-lent </w:t>
      </w:r>
      <w:r>
        <w:rPr>
          <w:rFonts w:cs="Times New Roman"/>
          <w:sz w:val="36"/>
          <w:szCs w:val="36"/>
        </w:rPr>
        <w:t xml:space="preserve">hedonism and release </w:t>
      </w:r>
      <w:r>
        <w:rPr>
          <w:rFonts w:cs="Times New Roman"/>
          <w:sz w:val="36"/>
          <w:szCs w:val="36"/>
        </w:rPr>
        <w:t xml:space="preserve">are usually seen in the context of </w:t>
      </w:r>
      <w:r>
        <w:rPr>
          <w:rFonts w:cs="Times New Roman"/>
          <w:sz w:val="36"/>
          <w:szCs w:val="36"/>
        </w:rPr>
        <w:t xml:space="preserve"> the “pressure-valve” and “social gyroscope” analogies – but in a religious context.</w:t>
      </w:r>
    </w:p>
    <w:p>
      <w:pPr>
        <w:pStyle w:val="Normal"/>
        <w:rPr>
          <w:rFonts w:cs="Times New Roman"/>
          <w:sz w:val="36"/>
          <w:szCs w:val="36"/>
        </w:rPr>
      </w:pPr>
      <w:r>
        <w:rPr/>
        <w:drawing>
          <wp:inline distT="0" distB="0" distL="0" distR="0">
            <wp:extent cx="5943600" cy="4013200"/>
            <wp:effectExtent l="0" t="0" r="0" b="0"/>
            <wp:docPr id="14" name="Picture 19" descr="http://cdn.theatlantic.com/static/infocus/carnival021213/c10_RTR3DM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 descr="http://cdn.theatlantic.com/static/infocus/carnival021213/c10_RTR3DMFW.jpg"/>
                    <pic:cNvPicPr>
                      <a:picLocks noChangeAspect="1" noChangeArrowheads="1"/>
                    </pic:cNvPicPr>
                  </pic:nvPicPr>
                  <pic:blipFill>
                    <a:blip r:embed="rId16"/>
                    <a:stretch>
                      <a:fillRect/>
                    </a:stretch>
                  </pic:blipFill>
                  <pic:spPr bwMode="auto">
                    <a:xfrm>
                      <a:off x="0" y="0"/>
                      <a:ext cx="5943600" cy="4013200"/>
                    </a:xfrm>
                    <a:prstGeom prst="rect">
                      <a:avLst/>
                    </a:prstGeom>
                  </pic:spPr>
                </pic:pic>
              </a:graphicData>
            </a:graphic>
          </wp:inline>
        </w:drawing>
      </w:r>
    </w:p>
    <w:p>
      <w:pPr>
        <w:pStyle w:val="Normal"/>
        <w:rPr>
          <w:rFonts w:cs="Times New Roman"/>
          <w:sz w:val="36"/>
          <w:szCs w:val="36"/>
        </w:rPr>
      </w:pPr>
      <w:r>
        <w:rPr>
          <w:rFonts w:cs="Times New Roman"/>
          <w:b/>
          <w:sz w:val="36"/>
          <w:szCs w:val="36"/>
        </w:rPr>
        <w:t>Public nudity</w:t>
      </w:r>
      <w:r>
        <w:rPr>
          <w:rFonts w:cs="Times New Roman"/>
          <w:sz w:val="36"/>
          <w:szCs w:val="36"/>
        </w:rPr>
        <w:t xml:space="preserve"> – excessive exposure of the private self – is as durable an element as </w:t>
      </w:r>
      <w:r>
        <w:rPr>
          <w:rFonts w:cs="Times New Roman"/>
          <w:b/>
          <w:sz w:val="36"/>
          <w:szCs w:val="36"/>
        </w:rPr>
        <w:t>public disguise</w:t>
      </w:r>
      <w:r>
        <w:rPr>
          <w:rFonts w:cs="Times New Roman"/>
          <w:sz w:val="36"/>
          <w:szCs w:val="36"/>
        </w:rPr>
        <w:t xml:space="preserve"> – the concealment of what is normally exposed, and the resulting problematizing of individual and social identity, of what is public and what is private. They are mirror images of one another. Body painting is a paradox of nudity and concealment. </w:t>
      </w:r>
    </w:p>
    <w:p>
      <w:pPr>
        <w:pStyle w:val="Normal"/>
        <w:rPr>
          <w:rFonts w:cs="Times New Roman"/>
          <w:sz w:val="36"/>
          <w:szCs w:val="36"/>
        </w:rPr>
      </w:pPr>
      <w:r>
        <w:rPr>
          <w:rFonts w:cs="Times New Roman"/>
          <w:sz w:val="36"/>
          <w:szCs w:val="36"/>
        </w:rPr>
        <w:t xml:space="preserve">Behaviors which are normally and normatively forbidden are permitted </w:t>
      </w:r>
      <w:r>
        <w:rPr>
          <w:rFonts w:cs="Times New Roman"/>
          <w:i/>
          <w:sz w:val="36"/>
          <w:szCs w:val="36"/>
        </w:rPr>
        <w:t>or even compulsory</w:t>
      </w:r>
      <w:r>
        <w:rPr>
          <w:rFonts w:cs="Times New Roman"/>
          <w:sz w:val="36"/>
          <w:szCs w:val="36"/>
        </w:rPr>
        <w:t xml:space="preserve"> in </w:t>
      </w:r>
      <w:r>
        <w:rPr>
          <w:rFonts w:cs="Times New Roman"/>
          <w:color w:val="FF0000"/>
          <w:sz w:val="36"/>
          <w:szCs w:val="36"/>
        </w:rPr>
        <w:t>liminal</w:t>
      </w:r>
      <w:r>
        <w:rPr>
          <w:rFonts w:cs="Times New Roman"/>
          <w:sz w:val="36"/>
          <w:szCs w:val="36"/>
        </w:rPr>
        <w:t xml:space="preserve"> times: for Orthodox Jews, among whom problem drinking is rare, two proverbs: “It is a mitzvah to get drunk at Purim.” “Even the rabbi should get so drunk at Purim he cannot tell ‘blessed-be-Haman’ from ‘cursed-be-Mordecai’” (a highly transgressive inversion of the names of biblical hero and villain).</w:t>
      </w:r>
    </w:p>
    <w:p>
      <w:pPr>
        <w:pStyle w:val="Normal"/>
        <w:rPr>
          <w:rFonts w:cs="Times New Roman"/>
          <w:sz w:val="36"/>
          <w:szCs w:val="36"/>
        </w:rPr>
      </w:pPr>
      <w:r>
        <w:rPr>
          <w:rFonts w:cs="Times New Roman"/>
          <w:b/>
          <w:sz w:val="36"/>
          <w:szCs w:val="36"/>
        </w:rPr>
        <w:t>Commodification</w:t>
      </w:r>
      <w:r>
        <w:rPr>
          <w:rFonts w:cs="Times New Roman"/>
          <w:sz w:val="36"/>
          <w:szCs w:val="36"/>
        </w:rPr>
        <w:t xml:space="preserve">, making a commercial product of a folk behavior – fundamentally changes its nature. Add in </w:t>
      </w:r>
      <w:r>
        <w:rPr>
          <w:rFonts w:cs="Times New Roman"/>
          <w:b/>
          <w:sz w:val="36"/>
          <w:szCs w:val="36"/>
        </w:rPr>
        <w:t>boosterism</w:t>
      </w:r>
      <w:r>
        <w:rPr>
          <w:rFonts w:cs="Times New Roman"/>
          <w:sz w:val="36"/>
          <w:szCs w:val="36"/>
        </w:rPr>
        <w:t xml:space="preserve"> – Mardi Gras long ago became a Nawlins trademark and tourist-draw. Compare “Fair St. Louis” -- once the socially- and racially-tinged “Veiled Prophet” event, a mating-ritual for the upper crust in the “Northwesternmost Outpost of the Confederacy.” This was a festival of </w:t>
      </w:r>
      <w:r>
        <w:rPr>
          <w:rFonts w:cs="Times New Roman"/>
          <w:i/>
          <w:iCs/>
          <w:sz w:val="36"/>
          <w:szCs w:val="36"/>
        </w:rPr>
        <w:t>re-asserting</w:t>
      </w:r>
      <w:r>
        <w:rPr>
          <w:rFonts w:cs="Times New Roman"/>
          <w:sz w:val="36"/>
          <w:szCs w:val="36"/>
        </w:rPr>
        <w:t xml:space="preserve"> order, however. Below, the first VP, an unambiguous Klansman, explicitly charged with putting down the city’s emerging unions and preserving its class structure. </w:t>
      </w:r>
      <w:r>
        <w:rPr>
          <w:rFonts w:cs="Times New Roman"/>
          <w:sz w:val="36"/>
          <w:szCs w:val="36"/>
        </w:rPr>
        <w:t>The debutante parade was routinely att</w:t>
      </w:r>
      <w:r>
        <w:rPr>
          <w:rFonts w:cs="Times New Roman"/>
          <w:sz w:val="36"/>
          <w:szCs w:val="36"/>
        </w:rPr>
        <w:t>a</w:t>
      </w:r>
      <w:r>
        <w:rPr>
          <w:rFonts w:cs="Times New Roman"/>
          <w:sz w:val="36"/>
          <w:szCs w:val="36"/>
        </w:rPr>
        <w:t xml:space="preserve">cked by urchins with pea-shooters, and this may actually have been a functional part of the ritual, allowing the lowly to vent in controlled ways, </w:t>
      </w:r>
      <w:r>
        <w:rPr>
          <w:rFonts w:cs="Times New Roman"/>
          <w:sz w:val="36"/>
          <w:szCs w:val="36"/>
        </w:rPr>
        <w:t>maybe even a ritual exposure of the powerful to the non-powerful, acknowledging the limits of patience. “There are more of us than there are of you, your majesty.”</w:t>
      </w:r>
    </w:p>
    <w:p>
      <w:pPr>
        <w:pStyle w:val="Normal"/>
        <w:rPr>
          <w:rFonts w:cs="Times New Roman"/>
          <w:sz w:val="36"/>
          <w:szCs w:val="36"/>
        </w:rPr>
      </w:pPr>
      <w:r>
        <w:rPr/>
      </w:r>
    </w:p>
    <w:p>
      <w:pPr>
        <w:pStyle w:val="Normal"/>
        <w:rPr>
          <w:rFonts w:cs="Times New Roman"/>
          <w:sz w:val="36"/>
          <w:szCs w:val="36"/>
        </w:rPr>
      </w:pPr>
      <w:r>
        <w:rPr/>
        <w:drawing>
          <wp:inline distT="0" distB="0" distL="0" distR="0">
            <wp:extent cx="2990850" cy="5584825"/>
            <wp:effectExtent l="0" t="0" r="0" b="0"/>
            <wp:docPr id="15" name="Picture 29" descr="https://upload.wikimedia.org/wikipedia/en/f/f9/Veiled_prop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9" descr="https://upload.wikimedia.org/wikipedia/en/f/f9/Veiled_prophet.jpg"/>
                    <pic:cNvPicPr>
                      <a:picLocks noChangeAspect="1" noChangeArrowheads="1"/>
                    </pic:cNvPicPr>
                  </pic:nvPicPr>
                  <pic:blipFill>
                    <a:blip r:embed="rId17"/>
                    <a:stretch>
                      <a:fillRect/>
                    </a:stretch>
                  </pic:blipFill>
                  <pic:spPr bwMode="auto">
                    <a:xfrm>
                      <a:off x="0" y="0"/>
                      <a:ext cx="2990850" cy="5584825"/>
                    </a:xfrm>
                    <a:prstGeom prst="rect">
                      <a:avLst/>
                    </a:prstGeom>
                  </pic:spPr>
                </pic:pic>
              </a:graphicData>
            </a:graphic>
          </wp:inline>
        </w:drawing>
      </w:r>
    </w:p>
    <w:p>
      <w:pPr>
        <w:pStyle w:val="Normal"/>
        <w:rPr>
          <w:rFonts w:cs="Times New Roman"/>
          <w:sz w:val="36"/>
          <w:szCs w:val="36"/>
        </w:rPr>
      </w:pPr>
      <w:r>
        <w:rPr/>
      </w:r>
    </w:p>
    <w:p>
      <w:pPr>
        <w:pStyle w:val="Normal"/>
        <w:rPr>
          <w:rFonts w:cs="Times New Roman"/>
          <w:sz w:val="36"/>
          <w:szCs w:val="36"/>
        </w:rPr>
      </w:pPr>
      <w:r>
        <w:rPr>
          <w:rFonts w:cs="Times New Roman"/>
          <w:sz w:val="36"/>
          <w:szCs w:val="36"/>
        </w:rPr>
        <w:t>Below,</w:t>
      </w:r>
      <w:r>
        <w:rPr>
          <w:rFonts w:cs="Times New Roman"/>
          <w:sz w:val="36"/>
          <w:szCs w:val="36"/>
        </w:rPr>
        <w:t xml:space="preserve"> a more recent </w:t>
      </w:r>
      <w:r>
        <w:rPr>
          <w:rFonts w:cs="Times New Roman"/>
          <w:sz w:val="36"/>
          <w:szCs w:val="36"/>
        </w:rPr>
        <w:t>Prophet</w:t>
      </w:r>
      <w:r>
        <w:rPr>
          <w:rFonts w:cs="Times New Roman"/>
          <w:sz w:val="36"/>
          <w:szCs w:val="36"/>
        </w:rPr>
        <w:t xml:space="preserve">. With the same mission </w:t>
      </w:r>
      <w:r>
        <w:rPr>
          <w:rFonts w:cs="Times New Roman"/>
          <w:sz w:val="36"/>
          <w:szCs w:val="36"/>
        </w:rPr>
        <w:t xml:space="preserve">(?) The event has not really been democratized. </w:t>
      </w:r>
      <w:r>
        <w:rPr>
          <w:rFonts w:cs="Times New Roman"/>
          <w:sz w:val="36"/>
          <w:szCs w:val="36"/>
        </w:rPr>
        <w:t>It’s still the debutante ball; the “queen of love and beauty” is a pretty thinly disguised rite-of-spring figure.</w:t>
      </w:r>
    </w:p>
    <w:p>
      <w:pPr>
        <w:pStyle w:val="Normal"/>
        <w:rPr>
          <w:rFonts w:cs="Times New Roman"/>
          <w:sz w:val="36"/>
          <w:szCs w:val="36"/>
        </w:rPr>
      </w:pPr>
      <w:r>
        <w:rPr/>
        <w:drawing>
          <wp:inline distT="0" distB="0" distL="0" distR="0">
            <wp:extent cx="5419725" cy="3613150"/>
            <wp:effectExtent l="0" t="0" r="0" b="0"/>
            <wp:docPr id="16" name="Picture 28" descr="http://tse3.mm.bing.net/th?id=OIP.Mdea775a9d4eddbba3de0782b30825a8ao0&amp;w=300&amp;h=300&amp;p=0&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8" descr="http://tse3.mm.bing.net/th?id=OIP.Mdea775a9d4eddbba3de0782b30825a8ao0&amp;w=300&amp;h=300&amp;p=0&amp;pid=1.7"/>
                    <pic:cNvPicPr>
                      <a:picLocks noChangeAspect="1" noChangeArrowheads="1"/>
                    </pic:cNvPicPr>
                  </pic:nvPicPr>
                  <pic:blipFill>
                    <a:blip r:embed="rId18"/>
                    <a:stretch>
                      <a:fillRect/>
                    </a:stretch>
                  </pic:blipFill>
                  <pic:spPr bwMode="auto">
                    <a:xfrm>
                      <a:off x="0" y="0"/>
                      <a:ext cx="5419725" cy="3613150"/>
                    </a:xfrm>
                    <a:prstGeom prst="rect">
                      <a:avLst/>
                    </a:prstGeom>
                  </pic:spPr>
                </pic:pic>
              </a:graphicData>
            </a:graphic>
          </wp:inline>
        </w:drawing>
      </w:r>
    </w:p>
    <w:p>
      <w:pPr>
        <w:pStyle w:val="Normal"/>
        <w:rPr>
          <w:rFonts w:cs="Times New Roman"/>
          <w:sz w:val="36"/>
          <w:szCs w:val="36"/>
        </w:rPr>
      </w:pPr>
      <w:r>
        <w:rPr/>
      </w:r>
    </w:p>
    <w:p>
      <w:pPr>
        <w:pStyle w:val="Normal"/>
        <w:rPr>
          <w:b w:val="false"/>
          <w:b w:val="false"/>
          <w:bCs w:val="false"/>
        </w:rPr>
      </w:pPr>
      <w:r>
        <w:rPr>
          <w:rFonts w:cs="Times New Roman"/>
          <w:b w:val="false"/>
          <w:bCs w:val="false"/>
          <w:sz w:val="36"/>
          <w:szCs w:val="36"/>
        </w:rPr>
        <w:t xml:space="preserve">Let’s note: before the mass commercialization and commodification of the big city, tourist-oriented Mardi Gras, intimate little parishes had their masked festivals where one wore something as small as a domino mask, and there was an expectation that </w:t>
      </w:r>
      <w:r>
        <w:rPr>
          <w:rFonts w:cs="Times New Roman"/>
          <w:b w:val="false"/>
          <w:bCs w:val="false"/>
          <w:sz w:val="36"/>
          <w:szCs w:val="36"/>
        </w:rPr>
        <w:t xml:space="preserve">we </w:t>
      </w:r>
      <w:r>
        <w:rPr>
          <w:rFonts w:cs="Times New Roman"/>
          <w:b w:val="false"/>
          <w:bCs w:val="false"/>
          <w:sz w:val="36"/>
          <w:szCs w:val="36"/>
        </w:rPr>
        <w:t>all pretend we don’t know who’s behind it. This is the one time of year when you might tell your boss what you really think, or reveal to your secret crush how you feel. That’s a good example of a funct</w:t>
      </w:r>
      <w:r>
        <w:rPr>
          <w:rFonts w:cs="Times New Roman"/>
          <w:b w:val="false"/>
          <w:bCs w:val="false"/>
          <w:sz w:val="36"/>
          <w:szCs w:val="36"/>
        </w:rPr>
        <w:t>i</w:t>
      </w:r>
      <w:r>
        <w:rPr>
          <w:rFonts w:cs="Times New Roman"/>
          <w:b w:val="false"/>
          <w:bCs w:val="false"/>
          <w:sz w:val="36"/>
          <w:szCs w:val="36"/>
        </w:rPr>
        <w:t xml:space="preserve">onality that disappears in a different context. </w:t>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2717800" cy="3623945"/>
            <wp:effectExtent l="0" t="0" r="0" b="0"/>
            <wp:wrapSquare wrapText="largest"/>
            <wp:docPr id="1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descr=""/>
                    <pic:cNvPicPr>
                      <a:picLocks noChangeAspect="1" noChangeArrowheads="1"/>
                    </pic:cNvPicPr>
                  </pic:nvPicPr>
                  <pic:blipFill>
                    <a:blip r:embed="rId19"/>
                    <a:stretch>
                      <a:fillRect/>
                    </a:stretch>
                  </pic:blipFill>
                  <pic:spPr bwMode="auto">
                    <a:xfrm>
                      <a:off x="0" y="0"/>
                      <a:ext cx="2717800" cy="3623945"/>
                    </a:xfrm>
                    <a:prstGeom prst="rect">
                      <a:avLst/>
                    </a:prstGeom>
                  </pic:spPr>
                </pic:pic>
              </a:graphicData>
            </a:graphic>
          </wp:anchor>
        </w:drawing>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
    </w:p>
    <w:p>
      <w:pPr>
        <w:pStyle w:val="Normal"/>
        <w:rPr>
          <w:rFonts w:cs="Times New Roman"/>
          <w:sz w:val="36"/>
          <w:szCs w:val="36"/>
        </w:rPr>
      </w:pPr>
      <w:r>
        <w:rPr>
          <w:rFonts w:cs="Times New Roman"/>
          <w:b/>
          <w:sz w:val="36"/>
          <w:szCs w:val="36"/>
        </w:rPr>
        <w:t>Mass culture</w:t>
      </w:r>
      <w:r>
        <w:rPr>
          <w:rFonts w:cs="Times New Roman"/>
          <w:sz w:val="36"/>
          <w:szCs w:val="36"/>
        </w:rPr>
        <w:t xml:space="preserve"> strips the original fertility symbolism of all meaning, though the idea of consumptional </w:t>
      </w:r>
      <w:r>
        <w:rPr>
          <w:rFonts w:cs="Times New Roman"/>
          <w:b/>
          <w:sz w:val="36"/>
          <w:szCs w:val="36"/>
        </w:rPr>
        <w:t>excess</w:t>
      </w:r>
      <w:r>
        <w:rPr>
          <w:rFonts w:cs="Times New Roman"/>
          <w:sz w:val="36"/>
          <w:szCs w:val="36"/>
        </w:rPr>
        <w:t xml:space="preserve"> is retained. </w:t>
      </w:r>
      <w:r>
        <w:rPr>
          <w:rFonts w:cs="Times New Roman"/>
          <w:sz w:val="36"/>
          <w:szCs w:val="36"/>
        </w:rPr>
        <w:t>Which is highly functional in a capitalist and consumerist society, although concerted marketing efforts to make  turn Easter into a second Christmas, requiring extravagant gift-giving, have not succeeded.</w:t>
      </w:r>
    </w:p>
    <w:p>
      <w:pPr>
        <w:pStyle w:val="Normal"/>
        <w:rPr>
          <w:rFonts w:cs="Times New Roman"/>
          <w:sz w:val="36"/>
          <w:szCs w:val="36"/>
        </w:rPr>
      </w:pPr>
      <w:r>
        <w:rPr>
          <w:rFonts w:cs="Times New Roman"/>
          <w:sz w:val="36"/>
          <w:szCs w:val="36"/>
        </w:rPr>
      </w:r>
    </w:p>
    <w:p>
      <w:pPr>
        <w:pStyle w:val="Normal"/>
        <w:rPr>
          <w:rFonts w:cs="Times New Roman"/>
          <w:sz w:val="36"/>
          <w:szCs w:val="36"/>
        </w:rPr>
      </w:pPr>
      <w:r>
        <w:rPr/>
        <w:drawing>
          <wp:inline distT="0" distB="0" distL="0" distR="0">
            <wp:extent cx="5943600" cy="3566160"/>
            <wp:effectExtent l="0" t="0" r="0" b="0"/>
            <wp:docPr id="18" name="Picture 18" descr="http://media.pennlive.com/wildaboutpa/photo/peepsjpg-4179870837eb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media.pennlive.com/wildaboutpa/photo/peepsjpg-4179870837eb1410.jpg"/>
                    <pic:cNvPicPr>
                      <a:picLocks noChangeAspect="1" noChangeArrowheads="1"/>
                    </pic:cNvPicPr>
                  </pic:nvPicPr>
                  <pic:blipFill>
                    <a:blip r:embed="rId20"/>
                    <a:stretch>
                      <a:fillRect/>
                    </a:stretch>
                  </pic:blipFill>
                  <pic:spPr bwMode="auto">
                    <a:xfrm>
                      <a:off x="0" y="0"/>
                      <a:ext cx="5943600" cy="3566160"/>
                    </a:xfrm>
                    <a:prstGeom prst="rect">
                      <a:avLst/>
                    </a:prstGeom>
                  </pic:spPr>
                </pic:pic>
              </a:graphicData>
            </a:graphic>
          </wp:inline>
        </w:drawing>
      </w:r>
    </w:p>
    <w:p>
      <w:pPr>
        <w:pStyle w:val="Normal"/>
        <w:rPr>
          <w:rFonts w:cs="Times New Roman"/>
          <w:sz w:val="36"/>
          <w:szCs w:val="36"/>
        </w:rPr>
      </w:pPr>
      <w:r>
        <w:rPr>
          <w:rFonts w:cs="Times New Roman"/>
          <w:sz w:val="36"/>
          <w:szCs w:val="36"/>
        </w:rPr>
        <w:t>Classical antecedents:</w:t>
      </w:r>
    </w:p>
    <w:p>
      <w:pPr>
        <w:pStyle w:val="Normal"/>
        <w:rPr>
          <w:rFonts w:cs="Times New Roman"/>
          <w:sz w:val="36"/>
          <w:szCs w:val="36"/>
        </w:rPr>
      </w:pPr>
      <w:r>
        <w:rPr>
          <w:rFonts w:cs="Times New Roman"/>
          <w:sz w:val="36"/>
          <w:szCs w:val="36"/>
        </w:rPr>
        <w:t xml:space="preserve">Ancient Rome and the month of fevers (February): </w:t>
      </w:r>
    </w:p>
    <w:p>
      <w:pPr>
        <w:pStyle w:val="Normal"/>
        <w:rPr>
          <w:rFonts w:cs="Times New Roman"/>
          <w:b/>
          <w:b/>
          <w:sz w:val="36"/>
          <w:szCs w:val="36"/>
        </w:rPr>
      </w:pPr>
      <w:r>
        <w:rPr>
          <w:rFonts w:cs="Times New Roman"/>
          <w:b/>
          <w:sz w:val="36"/>
          <w:szCs w:val="36"/>
        </w:rPr>
        <w:t>Lupercalia: hedonistic release, fertility, dionysiac episode in apollonian society</w:t>
      </w:r>
    </w:p>
    <w:p>
      <w:pPr>
        <w:pStyle w:val="Normal"/>
        <w:rPr>
          <w:rFonts w:cs="Times New Roman"/>
          <w:sz w:val="36"/>
          <w:szCs w:val="36"/>
        </w:rPr>
      </w:pPr>
      <w:r>
        <w:rPr/>
        <w:drawing>
          <wp:inline distT="0" distB="0" distL="0" distR="0">
            <wp:extent cx="5943600" cy="3371215"/>
            <wp:effectExtent l="0" t="0" r="0" b="0"/>
            <wp:docPr id="19" name="Picture 11" descr="http://jencarey.files.wordpress.com/2012/02/luperc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http://jencarey.files.wordpress.com/2012/02/lupercalia.jpg"/>
                    <pic:cNvPicPr>
                      <a:picLocks noChangeAspect="1" noChangeArrowheads="1"/>
                    </pic:cNvPicPr>
                  </pic:nvPicPr>
                  <pic:blipFill>
                    <a:blip r:embed="rId21"/>
                    <a:stretch>
                      <a:fillRect/>
                    </a:stretch>
                  </pic:blipFill>
                  <pic:spPr bwMode="auto">
                    <a:xfrm>
                      <a:off x="0" y="0"/>
                      <a:ext cx="5943600" cy="3371215"/>
                    </a:xfrm>
                    <a:prstGeom prst="rect">
                      <a:avLst/>
                    </a:prstGeom>
                  </pic:spPr>
                </pic:pic>
              </a:graphicData>
            </a:graphic>
          </wp:inline>
        </w:drawing>
      </w:r>
    </w:p>
    <w:p>
      <w:pPr>
        <w:pStyle w:val="Normal"/>
        <w:rPr>
          <w:rFonts w:cs="Times New Roman"/>
          <w:sz w:val="36"/>
          <w:szCs w:val="36"/>
        </w:rPr>
      </w:pPr>
      <w:r>
        <w:rPr>
          <w:rFonts w:cs="Times New Roman"/>
          <w:sz w:val="36"/>
          <w:szCs w:val="36"/>
        </w:rPr>
        <w:t>“</w:t>
      </w:r>
      <w:r>
        <w:rPr>
          <w:rFonts w:cs="Times New Roman"/>
          <w:sz w:val="36"/>
          <w:szCs w:val="36"/>
        </w:rPr>
        <w:t>The sacrificial feast followed, after which the Luperci cut thongs from the skins of the animals, which were called februa, dressed themselves in the skins of the sacrificed goats, in imitation of Lupercus, and ran round the walls of the old Palatine city, the line of which was marked with stones, with the thongs in their hands in two bands, striking the people who crowded near. Girls and young women would line up on their route to receive lashes from these whips. This was supposed to ensure fertility, prevent sterility in women and ease the pains of childbirth.”</w:t>
      </w:r>
    </w:p>
    <w:p>
      <w:pPr>
        <w:pStyle w:val="Normal"/>
        <w:rPr>
          <w:rFonts w:cs="Times New Roman"/>
          <w:sz w:val="36"/>
          <w:szCs w:val="36"/>
        </w:rPr>
      </w:pPr>
      <w:r>
        <w:rPr>
          <w:rFonts w:cs="Times New Roman"/>
          <w:b/>
          <w:sz w:val="36"/>
          <w:szCs w:val="36"/>
        </w:rPr>
        <w:t>Candlemas/groundhog day (Imbolc, St. Brigid’s Day)</w:t>
      </w:r>
      <w:r>
        <w:rPr>
          <w:rFonts w:cs="Times New Roman"/>
          <w:sz w:val="36"/>
          <w:szCs w:val="36"/>
        </w:rPr>
        <w:t xml:space="preserve">: resurrection imagery, fertility imagery </w:t>
      </w:r>
    </w:p>
    <w:p>
      <w:pPr>
        <w:pStyle w:val="Normal"/>
        <w:rPr>
          <w:rFonts w:cs="Times New Roman"/>
          <w:sz w:val="36"/>
          <w:szCs w:val="36"/>
        </w:rPr>
      </w:pPr>
      <w:r>
        <w:rPr>
          <w:rFonts w:cs="Times New Roman"/>
          <w:sz w:val="36"/>
          <w:szCs w:val="36"/>
        </w:rPr>
        <w:t>The overlay seems irreverent, but at several levels, the correspondence is real.</w:t>
      </w:r>
    </w:p>
    <w:p>
      <w:pPr>
        <w:pStyle w:val="Normal"/>
        <w:rPr>
          <w:rFonts w:cs="Times New Roman"/>
          <w:sz w:val="36"/>
          <w:szCs w:val="36"/>
        </w:rPr>
      </w:pPr>
      <w:r>
        <w:rPr/>
        <w:drawing>
          <wp:inline distT="0" distB="0" distL="0" distR="0">
            <wp:extent cx="3581400" cy="4876800"/>
            <wp:effectExtent l="0" t="0" r="0" b="0"/>
            <wp:docPr id="20" name="Picture 23" descr="http://www.coreybrinn.com/wp-content/uploads/2009/03/punx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descr="http://www.coreybrinn.com/wp-content/uploads/2009/03/punxphil.jpg"/>
                    <pic:cNvPicPr>
                      <a:picLocks noChangeAspect="1" noChangeArrowheads="1"/>
                    </pic:cNvPicPr>
                  </pic:nvPicPr>
                  <pic:blipFill>
                    <a:blip r:embed="rId22"/>
                    <a:stretch>
                      <a:fillRect/>
                    </a:stretch>
                  </pic:blipFill>
                  <pic:spPr bwMode="auto">
                    <a:xfrm>
                      <a:off x="0" y="0"/>
                      <a:ext cx="3581400" cy="4876800"/>
                    </a:xfrm>
                    <a:prstGeom prst="rect">
                      <a:avLst/>
                    </a:prstGeom>
                  </pic:spPr>
                </pic:pic>
              </a:graphicData>
            </a:graphic>
          </wp:inline>
        </w:drawing>
      </w:r>
    </w:p>
    <w:p>
      <w:pPr>
        <w:pStyle w:val="Normal"/>
        <w:rPr>
          <w:rFonts w:cs="Times New Roman"/>
          <w:sz w:val="36"/>
          <w:szCs w:val="36"/>
        </w:rPr>
      </w:pPr>
      <w:r>
        <w:rPr/>
        <w:drawing>
          <wp:inline distT="0" distB="0" distL="0" distR="0">
            <wp:extent cx="3524250" cy="2362200"/>
            <wp:effectExtent l="0" t="0" r="0" b="0"/>
            <wp:docPr id="21" name="Picture 24" descr="http://www.elcivics.com/images/groundhog-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descr="http://www.elcivics.com/images/groundhog-shadow.jpg"/>
                    <pic:cNvPicPr>
                      <a:picLocks noChangeAspect="1" noChangeArrowheads="1"/>
                    </pic:cNvPicPr>
                  </pic:nvPicPr>
                  <pic:blipFill>
                    <a:blip r:embed="rId23"/>
                    <a:stretch>
                      <a:fillRect/>
                    </a:stretch>
                  </pic:blipFill>
                  <pic:spPr bwMode="auto">
                    <a:xfrm>
                      <a:off x="0" y="0"/>
                      <a:ext cx="3524250" cy="2362200"/>
                    </a:xfrm>
                    <a:prstGeom prst="rect">
                      <a:avLst/>
                    </a:prstGeom>
                  </pic:spPr>
                </pic:pic>
              </a:graphicData>
            </a:graphic>
          </wp:inline>
        </w:drawing>
      </w:r>
    </w:p>
    <w:p>
      <w:pPr>
        <w:pStyle w:val="Normal"/>
        <w:rPr>
          <w:rFonts w:cs="Times New Roman"/>
          <w:sz w:val="36"/>
          <w:szCs w:val="36"/>
        </w:rPr>
      </w:pPr>
      <w:r>
        <w:rPr>
          <w:rFonts w:cs="Times New Roman"/>
          <w:sz w:val="36"/>
          <w:szCs w:val="36"/>
        </w:rPr>
      </w:r>
    </w:p>
    <w:p>
      <w:pPr>
        <w:pStyle w:val="Normal"/>
        <w:rPr>
          <w:rFonts w:cs="Times New Roman"/>
          <w:sz w:val="36"/>
          <w:szCs w:val="36"/>
        </w:rPr>
      </w:pPr>
      <w:r>
        <w:rPr/>
        <w:drawing>
          <wp:inline distT="0" distB="0" distL="0" distR="0">
            <wp:extent cx="5019675" cy="4081145"/>
            <wp:effectExtent l="0" t="0" r="0" b="0"/>
            <wp:docPr id="22" name="Picture 25" descr="http://sfodan.files.wordpress.com/2012/04/jesus_tomb27030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 descr="http://sfodan.files.wordpress.com/2012/04/jesus_tomb270309_01.jpg"/>
                    <pic:cNvPicPr>
                      <a:picLocks noChangeAspect="1" noChangeArrowheads="1"/>
                    </pic:cNvPicPr>
                  </pic:nvPicPr>
                  <pic:blipFill>
                    <a:blip r:embed="rId24"/>
                    <a:stretch>
                      <a:fillRect/>
                    </a:stretch>
                  </pic:blipFill>
                  <pic:spPr bwMode="auto">
                    <a:xfrm>
                      <a:off x="0" y="0"/>
                      <a:ext cx="5019675" cy="4081145"/>
                    </a:xfrm>
                    <a:prstGeom prst="rect">
                      <a:avLst/>
                    </a:prstGeom>
                  </pic:spPr>
                </pic:pic>
              </a:graphicData>
            </a:graphic>
          </wp:inline>
        </w:drawing>
      </w:r>
    </w:p>
    <w:p>
      <w:pPr>
        <w:pStyle w:val="Normal"/>
        <w:rPr>
          <w:rFonts w:cs="Times New Roman"/>
          <w:sz w:val="36"/>
          <w:szCs w:val="36"/>
        </w:rPr>
      </w:pPr>
      <w:r>
        <w:rPr>
          <w:rFonts w:cs="Times New Roman"/>
          <w:b/>
          <w:sz w:val="36"/>
          <w:szCs w:val="36"/>
        </w:rPr>
        <w:t xml:space="preserve">Germanic Fasching </w:t>
      </w:r>
      <w:r>
        <w:rPr>
          <w:rFonts w:cs="Times New Roman"/>
          <w:i/>
          <w:sz w:val="36"/>
          <w:szCs w:val="36"/>
        </w:rPr>
        <w:t>(&lt; “Fastnacht,” night before the fasting time):</w:t>
      </w:r>
      <w:r>
        <w:rPr>
          <w:rFonts w:cs="Times New Roman"/>
          <w:sz w:val="36"/>
          <w:szCs w:val="36"/>
        </w:rPr>
        <w:t xml:space="preserve"> animal-form masks and parades; human sexual urges, prominent in the spring, unite us so intensely and irrationally with the beasts that we are forced to question whether there’s actually such a huge difference. See the “reverdie” opening of </w:t>
      </w:r>
      <w:r>
        <w:rPr>
          <w:rFonts w:cs="Times New Roman"/>
          <w:sz w:val="36"/>
          <w:szCs w:val="36"/>
        </w:rPr>
        <w:t xml:space="preserve">the medieval poems </w:t>
      </w:r>
      <w:r>
        <w:rPr>
          <w:rFonts w:cs="Times New Roman"/>
          <w:sz w:val="36"/>
          <w:szCs w:val="36"/>
        </w:rPr>
        <w:t xml:space="preserve"> </w:t>
      </w:r>
      <w:r>
        <w:rPr>
          <w:rFonts w:cs="Times New Roman"/>
          <w:i/>
          <w:sz w:val="36"/>
          <w:szCs w:val="36"/>
        </w:rPr>
        <w:t>Canterbury Tales</w:t>
      </w:r>
      <w:r>
        <w:rPr>
          <w:rFonts w:cs="Times New Roman"/>
          <w:sz w:val="36"/>
          <w:szCs w:val="36"/>
        </w:rPr>
        <w:t xml:space="preserve">, or </w:t>
      </w:r>
      <w:r>
        <w:rPr>
          <w:rFonts w:cs="Times New Roman"/>
          <w:i/>
          <w:sz w:val="36"/>
          <w:szCs w:val="36"/>
        </w:rPr>
        <w:t>Sumer is icomen in</w:t>
      </w:r>
      <w:r>
        <w:rPr>
          <w:rFonts w:cs="Times New Roman"/>
          <w:sz w:val="36"/>
          <w:szCs w:val="36"/>
        </w:rPr>
        <w:t>.</w:t>
      </w:r>
    </w:p>
    <w:p>
      <w:pPr>
        <w:pStyle w:val="Normal"/>
        <w:rPr>
          <w:rFonts w:cs="Times New Roman"/>
          <w:sz w:val="36"/>
          <w:szCs w:val="36"/>
        </w:rPr>
      </w:pPr>
      <w:r>
        <w:rPr>
          <w:rFonts w:cs="Times New Roman"/>
          <w:sz w:val="36"/>
          <w:szCs w:val="36"/>
        </w:rPr>
      </w:r>
    </w:p>
    <w:p>
      <w:pPr>
        <w:pStyle w:val="Normal"/>
        <w:rPr>
          <w:rFonts w:cs="Times New Roman"/>
          <w:sz w:val="36"/>
          <w:szCs w:val="36"/>
        </w:rPr>
      </w:pPr>
      <w:r>
        <w:rPr>
          <w:rFonts w:cs="Times New Roman"/>
          <w:sz w:val="36"/>
          <w:szCs w:val="36"/>
        </w:rPr>
        <w:t>It has elements of other festivals of inversion (class authority, gender authority, institutional authority) and dissolving lines of demarcation between social categories, or proper venues for certain kinds of behavior (public/private) – cp Hallowe’en. Often features “festival of fools” elements.</w:t>
      </w:r>
    </w:p>
    <w:p>
      <w:pPr>
        <w:pStyle w:val="Normal"/>
        <w:rPr>
          <w:rFonts w:cs="Times New Roman"/>
          <w:sz w:val="36"/>
          <w:szCs w:val="36"/>
        </w:rPr>
      </w:pPr>
      <w:r>
        <w:rPr/>
        <w:drawing>
          <wp:inline distT="0" distB="0" distL="0" distR="0">
            <wp:extent cx="5943600" cy="3960495"/>
            <wp:effectExtent l="0" t="0" r="0" b="0"/>
            <wp:docPr id="23" name="Picture 26" descr="http://micahcummings.com/blog/wp-content/uploads/2010/02/IMG_8696-950x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6" descr="http://micahcummings.com/blog/wp-content/uploads/2010/02/IMG_8696-950x633.jpg"/>
                    <pic:cNvPicPr>
                      <a:picLocks noChangeAspect="1" noChangeArrowheads="1"/>
                    </pic:cNvPicPr>
                  </pic:nvPicPr>
                  <pic:blipFill>
                    <a:blip r:embed="rId25"/>
                    <a:stretch>
                      <a:fillRect/>
                    </a:stretch>
                  </pic:blipFill>
                  <pic:spPr bwMode="auto">
                    <a:xfrm>
                      <a:off x="0" y="0"/>
                      <a:ext cx="5943600" cy="3960495"/>
                    </a:xfrm>
                    <a:prstGeom prst="rect">
                      <a:avLst/>
                    </a:prstGeom>
                  </pic:spPr>
                </pic:pic>
              </a:graphicData>
            </a:graphic>
          </wp:inline>
        </w:drawing>
      </w:r>
    </w:p>
    <w:p>
      <w:pPr>
        <w:pStyle w:val="Normal"/>
        <w:rPr>
          <w:rFonts w:cs="Times New Roman"/>
          <w:sz w:val="36"/>
          <w:szCs w:val="36"/>
        </w:rPr>
      </w:pPr>
      <w:r>
        <w:rPr>
          <w:rFonts w:cs="Times New Roman"/>
          <w:sz w:val="36"/>
          <w:szCs w:val="36"/>
        </w:rPr>
        <w:t xml:space="preserve">The panic over the groping of German women by immigrant men during the Christmas festivals of 2015 is made somewhat paradoxical by the fact that </w:t>
      </w:r>
      <w:r>
        <w:rPr>
          <w:rFonts w:cs="Times New Roman"/>
          <w:sz w:val="36"/>
          <w:szCs w:val="36"/>
        </w:rPr>
        <w:t xml:space="preserve">young </w:t>
      </w:r>
      <w:r>
        <w:rPr>
          <w:rFonts w:cs="Times New Roman"/>
          <w:sz w:val="36"/>
          <w:szCs w:val="36"/>
        </w:rPr>
        <w:t xml:space="preserve">German men </w:t>
      </w:r>
      <w:r>
        <w:rPr>
          <w:rFonts w:cs="Times New Roman"/>
          <w:i/>
          <w:sz w:val="36"/>
          <w:szCs w:val="36"/>
        </w:rPr>
        <w:t>routinely</w:t>
      </w:r>
      <w:r>
        <w:rPr>
          <w:rFonts w:cs="Times New Roman"/>
          <w:sz w:val="36"/>
          <w:szCs w:val="36"/>
        </w:rPr>
        <w:t xml:space="preserve"> behave that way – </w:t>
      </w:r>
      <w:r>
        <w:rPr>
          <w:rFonts w:cs="Times New Roman"/>
          <w:i/>
          <w:iCs/>
          <w:sz w:val="36"/>
          <w:szCs w:val="36"/>
        </w:rPr>
        <w:t>on New Year’s Eve at a festival held outside a train station</w:t>
      </w:r>
      <w:r>
        <w:rPr>
          <w:rFonts w:cs="Times New Roman"/>
          <w:sz w:val="36"/>
          <w:szCs w:val="36"/>
        </w:rPr>
        <w:t xml:space="preserve">. Which is </w:t>
      </w:r>
      <w:r>
        <w:rPr>
          <w:rFonts w:cs="Times New Roman"/>
          <w:b/>
          <w:bCs/>
          <w:i/>
          <w:iCs/>
          <w:sz w:val="36"/>
          <w:szCs w:val="36"/>
        </w:rPr>
        <w:t>not</w:t>
      </w:r>
      <w:r>
        <w:rPr>
          <w:rFonts w:cs="Times New Roman"/>
          <w:sz w:val="36"/>
          <w:szCs w:val="36"/>
        </w:rPr>
        <w:t xml:space="preserve"> to say such conduct is </w:t>
      </w:r>
      <w:r>
        <w:rPr>
          <w:rFonts w:cs="Times New Roman"/>
          <w:sz w:val="36"/>
          <w:szCs w:val="36"/>
        </w:rPr>
        <w:t xml:space="preserve">in any way </w:t>
      </w:r>
      <w:r>
        <w:rPr>
          <w:rFonts w:cs="Times New Roman"/>
          <w:sz w:val="36"/>
          <w:szCs w:val="36"/>
        </w:rPr>
        <w:t xml:space="preserve">acceptable, but it does call attention to a distinction being made. One can read it as simple xenophobia, but also as resentment of the presence of outsiders at an insiders’ rite. </w:t>
      </w:r>
    </w:p>
    <w:p>
      <w:pPr>
        <w:pStyle w:val="Normal"/>
        <w:rPr>
          <w:rFonts w:cs="Times New Roman"/>
          <w:sz w:val="36"/>
          <w:szCs w:val="36"/>
        </w:rPr>
      </w:pPr>
      <w:r>
        <w:rPr>
          <w:rFonts w:cs="Times New Roman"/>
          <w:b/>
          <w:sz w:val="36"/>
          <w:szCs w:val="36"/>
        </w:rPr>
        <w:t xml:space="preserve">Ballsaison Wien: </w:t>
      </w:r>
      <w:r>
        <w:rPr>
          <w:rFonts w:cs="Times New Roman"/>
          <w:sz w:val="36"/>
          <w:szCs w:val="36"/>
        </w:rPr>
        <w:t xml:space="preserve">essentially a mating ritual </w:t>
      </w:r>
      <w:r>
        <w:rPr>
          <w:rFonts w:cs="Times New Roman"/>
          <w:sz w:val="36"/>
          <w:szCs w:val="36"/>
        </w:rPr>
        <w:t>(and many marriages have come from meetings at these events)</w:t>
      </w:r>
      <w:r>
        <w:rPr>
          <w:rFonts w:cs="Times New Roman"/>
          <w:sz w:val="36"/>
          <w:szCs w:val="36"/>
        </w:rPr>
        <w:t xml:space="preserve">; this is the other extreme of response to becoming aware of the fuzziness of the human/animal split – rather than inviting in chaos (xάος), they double down on formality, kosmos  (κόσμος). Go back and look at the Veiled Prophet again. </w:t>
      </w:r>
    </w:p>
    <w:p>
      <w:pPr>
        <w:pStyle w:val="Normal"/>
        <w:rPr>
          <w:rFonts w:cs="Times New Roman"/>
          <w:sz w:val="36"/>
          <w:szCs w:val="36"/>
        </w:rPr>
      </w:pPr>
      <w:r>
        <w:rPr/>
      </w:r>
    </w:p>
    <w:p>
      <w:pPr>
        <w:pStyle w:val="Normal"/>
        <w:rPr>
          <w:rFonts w:cs="Times New Roman"/>
          <w:sz w:val="36"/>
          <w:szCs w:val="36"/>
        </w:rPr>
      </w:pPr>
      <w:r>
        <w:rPr>
          <w:rFonts w:cs="Times New Roman"/>
          <w:sz w:val="36"/>
          <w:szCs w:val="36"/>
        </w:rPr>
        <w:t>Significantly, there are balls for virtually all occupations and social classes: the Opernball of course, but also the Firefighters and even the Chimneysweeps.</w:t>
      </w:r>
    </w:p>
    <w:p>
      <w:pPr>
        <w:pStyle w:val="Normal"/>
        <w:rPr>
          <w:rFonts w:cs="Times New Roman"/>
          <w:sz w:val="36"/>
          <w:szCs w:val="36"/>
        </w:rPr>
      </w:pPr>
      <w:r>
        <w:rPr/>
        <w:drawing>
          <wp:inline distT="0" distB="0" distL="0" distR="0">
            <wp:extent cx="5943600" cy="2818765"/>
            <wp:effectExtent l="0" t="0" r="0" b="0"/>
            <wp:docPr id="24" name="Picture 27" descr="http://www.stadt-wien.at/typo3temp/pics/wu_ball_01_aa91e9e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7" descr="http://www.stadt-wien.at/typo3temp/pics/wu_ball_01_aa91e9e719.jpg"/>
                    <pic:cNvPicPr>
                      <a:picLocks noChangeAspect="1" noChangeArrowheads="1"/>
                    </pic:cNvPicPr>
                  </pic:nvPicPr>
                  <pic:blipFill>
                    <a:blip r:embed="rId26"/>
                    <a:stretch>
                      <a:fillRect/>
                    </a:stretch>
                  </pic:blipFill>
                  <pic:spPr bwMode="auto">
                    <a:xfrm>
                      <a:off x="0" y="0"/>
                      <a:ext cx="5943600" cy="2818765"/>
                    </a:xfrm>
                    <a:prstGeom prst="rect">
                      <a:avLst/>
                    </a:prstGeom>
                  </pic:spPr>
                </pic:pic>
              </a:graphicData>
            </a:graphic>
          </wp:inline>
        </w:drawing>
      </w:r>
    </w:p>
    <w:p>
      <w:pPr>
        <w:pStyle w:val="Normal"/>
        <w:rPr>
          <w:rFonts w:cs="Times New Roman"/>
          <w:b/>
          <w:b/>
          <w:sz w:val="36"/>
          <w:szCs w:val="36"/>
        </w:rPr>
      </w:pPr>
      <w:r>
        <w:rPr>
          <w:rFonts w:cs="Times New Roman"/>
          <w:b/>
          <w:sz w:val="36"/>
          <w:szCs w:val="36"/>
        </w:rPr>
        <w:t>Inversion festival, nominal and ceremonial anonymity, authorized misbehavior:</w:t>
      </w:r>
    </w:p>
    <w:p>
      <w:pPr>
        <w:pStyle w:val="Normal"/>
        <w:rPr>
          <w:b/>
          <w:b/>
          <w:bCs/>
          <w:sz w:val="40"/>
          <w:szCs w:val="40"/>
        </w:rPr>
      </w:pPr>
      <w:r>
        <w:rPr>
          <w:rFonts w:cs="Times New Roman"/>
          <w:b/>
          <w:bCs/>
          <w:color w:val="FF0000"/>
          <w:sz w:val="40"/>
          <w:szCs w:val="40"/>
        </w:rPr>
        <w:t xml:space="preserve">When rule-breaking is permitted, or even expected,  is it rule-breaking? </w:t>
      </w:r>
      <w:r>
        <w:rPr>
          <w:rFonts w:cs="Times New Roman"/>
          <w:b/>
          <w:bCs/>
          <w:color w:val="FF0000"/>
          <w:sz w:val="40"/>
          <w:szCs w:val="40"/>
        </w:rPr>
        <w:t xml:space="preserve">This is the perverse proposition of Euripides’ </w:t>
      </w:r>
      <w:r>
        <w:rPr>
          <w:rFonts w:cs="Times New Roman"/>
          <w:b/>
          <w:bCs/>
          <w:i/>
          <w:iCs/>
          <w:color w:val="FF0000"/>
          <w:sz w:val="40"/>
          <w:szCs w:val="40"/>
        </w:rPr>
        <w:t>The Bacchae</w:t>
      </w:r>
      <w:r>
        <w:rPr>
          <w:rFonts w:cs="Times New Roman"/>
          <w:b/>
          <w:bCs/>
          <w:color w:val="FF0000"/>
          <w:sz w:val="40"/>
          <w:szCs w:val="40"/>
        </w:rPr>
        <w:t xml:space="preserve">: it is a sacred duty give in to Bacchus – periodically, to agree to go insane; sanity depends on it. </w:t>
      </w:r>
    </w:p>
    <w:p>
      <w:pPr>
        <w:pStyle w:val="Normal"/>
        <w:rPr>
          <w:rFonts w:cs="Times New Roman"/>
          <w:color w:val="FF0000"/>
          <w:sz w:val="36"/>
          <w:szCs w:val="36"/>
        </w:rPr>
      </w:pPr>
      <w:r>
        <w:rPr>
          <w:rFonts w:cs="Times New Roman"/>
          <w:color w:val="FF0000"/>
          <w:sz w:val="36"/>
          <w:szCs w:val="36"/>
        </w:rPr>
      </w:r>
    </w:p>
    <w:p>
      <w:pPr>
        <w:pStyle w:val="Normal"/>
        <w:rPr>
          <w:rFonts w:cs="Times New Roman"/>
          <w:color w:val="FF0000"/>
          <w:sz w:val="36"/>
          <w:szCs w:val="36"/>
        </w:rPr>
      </w:pPr>
      <w:r>
        <w:rPr>
          <w:rFonts w:cs="Times New Roman"/>
          <w:color w:val="FF0000"/>
          <w:sz w:val="36"/>
          <w:szCs w:val="36"/>
        </w:rPr>
      </w:r>
    </w:p>
    <w:p>
      <w:pPr>
        <w:pStyle w:val="Normal"/>
        <w:rPr>
          <w:rFonts w:cs="Times New Roman"/>
          <w:sz w:val="36"/>
          <w:szCs w:val="36"/>
        </w:rPr>
      </w:pPr>
      <w:r>
        <w:rPr>
          <w:rFonts w:cs="Times New Roman"/>
          <w:sz w:val="36"/>
          <w:szCs w:val="36"/>
        </w:rPr>
        <w:t xml:space="preserve">Below: scandalous painting from 1885 (distributed as a postcard in 1902). Does the mask do much to conceal identity? Everyone knew it was the opera singer Marie Renard. And yet it is strongly associated with temporary (that is, time-bounded, liminal) release from sexual restrictions. Oscar Wilde: “Man is least himself when he talks in his own person. Give him a mask, and he will tell you the truth.” </w:t>
      </w:r>
    </w:p>
    <w:p>
      <w:pPr>
        <w:pStyle w:val="Normal"/>
        <w:rPr>
          <w:rFonts w:cs="Times New Roman"/>
          <w:sz w:val="36"/>
          <w:szCs w:val="36"/>
        </w:rPr>
      </w:pPr>
      <w:r>
        <w:rPr/>
        <w:drawing>
          <wp:inline distT="0" distB="0" distL="0" distR="0">
            <wp:extent cx="3067050" cy="5461635"/>
            <wp:effectExtent l="0" t="0" r="0" b="0"/>
            <wp:docPr id="25" name="Picture 21" descr="La Femme au Masque by Henri Gervex,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descr="La Femme au Masque by Henri Gervex, 1885."/>
                    <pic:cNvPicPr>
                      <a:picLocks noChangeAspect="1" noChangeArrowheads="1"/>
                    </pic:cNvPicPr>
                  </pic:nvPicPr>
                  <pic:blipFill>
                    <a:blip r:embed="rId27"/>
                    <a:stretch>
                      <a:fillRect/>
                    </a:stretch>
                  </pic:blipFill>
                  <pic:spPr bwMode="auto">
                    <a:xfrm>
                      <a:off x="0" y="0"/>
                      <a:ext cx="3067050" cy="5461635"/>
                    </a:xfrm>
                    <a:prstGeom prst="rect">
                      <a:avLst/>
                    </a:prstGeom>
                  </pic:spPr>
                </pic:pic>
              </a:graphicData>
            </a:graphic>
          </wp:inline>
        </w:drawing>
      </w:r>
    </w:p>
    <w:p>
      <w:pPr>
        <w:pStyle w:val="Normal"/>
        <w:rPr>
          <w:rFonts w:cs="Times New Roman"/>
          <w:sz w:val="36"/>
          <w:szCs w:val="36"/>
        </w:rPr>
      </w:pPr>
      <w:r>
        <w:rPr>
          <w:rFonts w:cs="Times New Roman"/>
          <w:sz w:val="36"/>
          <w:szCs w:val="36"/>
        </w:rPr>
      </w:r>
    </w:p>
    <w:p>
      <w:pPr>
        <w:pStyle w:val="Normal"/>
        <w:rPr>
          <w:rFonts w:cs="Times New Roman"/>
          <w:sz w:val="36"/>
          <w:szCs w:val="36"/>
        </w:rPr>
      </w:pPr>
      <w:r>
        <w:rPr>
          <w:rFonts w:cs="Times New Roman"/>
          <w:sz w:val="36"/>
          <w:szCs w:val="36"/>
        </w:rPr>
      </w:r>
    </w:p>
    <w:p>
      <w:pPr>
        <w:pStyle w:val="Normal"/>
        <w:rPr>
          <w:rFonts w:cs="Times New Roman"/>
          <w:sz w:val="36"/>
          <w:szCs w:val="36"/>
        </w:rPr>
      </w:pPr>
      <w:r>
        <w:rPr/>
        <w:drawing>
          <wp:inline distT="0" distB="0" distL="0" distR="0">
            <wp:extent cx="5314950" cy="3543300"/>
            <wp:effectExtent l="0" t="0" r="0" b="0"/>
            <wp:docPr id="26" name="Picture 31" descr="http://diyhard.fr/wp-content/uploads/2015/02/new-orleans-mardi-gra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descr="http://diyhard.fr/wp-content/uploads/2015/02/new-orleans-mardi-gras-2014.jpg"/>
                    <pic:cNvPicPr>
                      <a:picLocks noChangeAspect="1" noChangeArrowheads="1"/>
                    </pic:cNvPicPr>
                  </pic:nvPicPr>
                  <pic:blipFill>
                    <a:blip r:embed="rId28"/>
                    <a:stretch>
                      <a:fillRect/>
                    </a:stretch>
                  </pic:blipFill>
                  <pic:spPr bwMode="auto">
                    <a:xfrm>
                      <a:off x="0" y="0"/>
                      <a:ext cx="5314950" cy="3543300"/>
                    </a:xfrm>
                    <a:prstGeom prst="rect">
                      <a:avLst/>
                    </a:prstGeom>
                  </pic:spPr>
                </pic:pic>
              </a:graphicData>
            </a:graphic>
          </wp:inline>
        </w:drawing>
      </w:r>
    </w:p>
    <w:p>
      <w:pPr>
        <w:pStyle w:val="Normal"/>
        <w:rPr>
          <w:rFonts w:cs="Times New Roman"/>
          <w:sz w:val="36"/>
          <w:szCs w:val="36"/>
        </w:rPr>
      </w:pPr>
      <w:r>
        <w:rPr>
          <w:rFonts w:cs="Times New Roman"/>
          <w:b/>
          <w:sz w:val="36"/>
          <w:szCs w:val="36"/>
        </w:rPr>
        <w:t>Mardi Gras</w:t>
      </w:r>
      <w:r>
        <w:rPr>
          <w:rFonts w:cs="Times New Roman"/>
          <w:sz w:val="36"/>
          <w:szCs w:val="36"/>
        </w:rPr>
        <w:t xml:space="preserve"> – an atavism, a distortion. There’s no reason to believe these people are devout Catholics, intending to start forty days of self-denial the next morning. The flashing custom has been documented since at least 1889; there is some view that it has always been tourist behavior, outsiders seeking liminal space </w:t>
      </w:r>
      <w:r>
        <w:rPr>
          <w:rFonts w:cs="Times New Roman"/>
          <w:sz w:val="36"/>
          <w:szCs w:val="36"/>
        </w:rPr>
        <w:t xml:space="preserve">to do what is not perrmitted in home-space </w:t>
      </w:r>
      <w:r>
        <w:rPr>
          <w:rFonts w:cs="Times New Roman"/>
          <w:sz w:val="36"/>
          <w:szCs w:val="36"/>
        </w:rPr>
        <w:t xml:space="preserve">(c.p., “what happens in Vegas…”) The collective “beads-for-boobs” provocation to self-exposure has been described as a kind of ritual quasi-prostitution, possibly with the legendary suspension of rules governing exclusivity of sexual access for childless women during certain inversion festivals. Those are unsubstantiated claims, to be treated as primary folklore rather than as ethnography. </w:t>
      </w:r>
    </w:p>
    <w:p>
      <w:pPr>
        <w:pStyle w:val="Normal"/>
        <w:rPr>
          <w:rFonts w:cs="Times New Roman"/>
          <w:sz w:val="36"/>
          <w:szCs w:val="36"/>
        </w:rPr>
      </w:pPr>
      <w:r>
        <w:rPr>
          <w:rFonts w:cs="Times New Roman"/>
          <w:sz w:val="36"/>
          <w:szCs w:val="36"/>
        </w:rPr>
      </w:r>
    </w:p>
    <w:p>
      <w:pPr>
        <w:pStyle w:val="Normal"/>
        <w:rPr>
          <w:rFonts w:cs="Times New Roman"/>
          <w:sz w:val="36"/>
          <w:szCs w:val="36"/>
        </w:rPr>
      </w:pPr>
      <w:r>
        <w:rPr>
          <w:rFonts w:cs="Times New Roman"/>
          <w:sz w:val="36"/>
          <w:szCs w:val="36"/>
        </w:rPr>
        <w:t xml:space="preserve">Although the nearest Celtic feast to this date is Imbolc, the behaviors described are linked to Celtic Samhain (near Hallowe’en, another complex of pagan/Christian/commercial), surrounding which there is no end of bullshit. </w:t>
      </w:r>
    </w:p>
    <w:p>
      <w:pPr>
        <w:pStyle w:val="Normal"/>
        <w:rPr>
          <w:rFonts w:cs="Times New Roman"/>
          <w:sz w:val="36"/>
          <w:szCs w:val="36"/>
        </w:rPr>
      </w:pPr>
      <w:r>
        <w:rPr/>
        <w:drawing>
          <wp:inline distT="0" distB="0" distL="0" distR="0">
            <wp:extent cx="4390390" cy="4271645"/>
            <wp:effectExtent l="0" t="0" r="0" b="0"/>
            <wp:docPr id="27" name="Picture 1" descr="https://upload.wikimedia.org/wikipedia/commons/thumb/b/bd/Saint_Brigid%27s_cross.jpg/1024px-Saint_Brigid%27s_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https://upload.wikimedia.org/wikipedia/commons/thumb/b/bd/Saint_Brigid%27s_cross.jpg/1024px-Saint_Brigid%27s_cross.jpg"/>
                    <pic:cNvPicPr>
                      <a:picLocks noChangeAspect="1" noChangeArrowheads="1"/>
                    </pic:cNvPicPr>
                  </pic:nvPicPr>
                  <pic:blipFill>
                    <a:blip r:embed="rId29"/>
                    <a:stretch>
                      <a:fillRect/>
                    </a:stretch>
                  </pic:blipFill>
                  <pic:spPr bwMode="auto">
                    <a:xfrm>
                      <a:off x="0" y="0"/>
                      <a:ext cx="4390390" cy="4271645"/>
                    </a:xfrm>
                    <a:prstGeom prst="rect">
                      <a:avLst/>
                    </a:prstGeom>
                  </pic:spPr>
                </pic:pic>
              </a:graphicData>
            </a:graphic>
          </wp:inline>
        </w:drawing>
      </w:r>
    </w:p>
    <w:p>
      <w:pPr>
        <w:pStyle w:val="Normal"/>
        <w:rPr>
          <w:rFonts w:cs="Times New Roman"/>
          <w:sz w:val="36"/>
          <w:szCs w:val="36"/>
        </w:rPr>
      </w:pPr>
      <w:r>
        <w:rPr>
          <w:rFonts w:cs="Times New Roman"/>
          <w:sz w:val="36"/>
          <w:szCs w:val="36"/>
        </w:rPr>
      </w:r>
    </w:p>
    <w:p>
      <w:pPr>
        <w:pStyle w:val="Normal"/>
        <w:rPr>
          <w:rFonts w:cs="Times New Roman"/>
          <w:sz w:val="36"/>
          <w:szCs w:val="36"/>
        </w:rPr>
      </w:pPr>
      <w:r>
        <w:rPr>
          <w:rFonts w:cs="Times New Roman"/>
          <w:sz w:val="36"/>
          <w:szCs w:val="36"/>
        </w:rPr>
        <w:t>How far back does the connection of fertility, sexual nonrestraint and life-renewal-after-winter go? The semantic and phonological convergence of Germanic Eostar/Ostara, East Semitic (Babylonian) Ishtar, and Northwest Semitic (Palestinian) Astarte, defies chance (</w:t>
      </w:r>
      <w:r>
        <w:rPr>
          <w:rFonts w:cs="Times New Roman"/>
          <w:sz w:val="36"/>
          <w:szCs w:val="36"/>
        </w:rPr>
        <w:t xml:space="preserve">the Hebrew Queen Esther is also somewhere in there). Methodologically, </w:t>
      </w:r>
      <w:r>
        <w:rPr>
          <w:rFonts w:cs="Times New Roman"/>
          <w:sz w:val="36"/>
          <w:szCs w:val="36"/>
        </w:rPr>
        <w:t>th</w:t>
      </w:r>
      <w:r>
        <w:rPr>
          <w:rFonts w:cs="Times New Roman"/>
          <w:sz w:val="36"/>
          <w:szCs w:val="36"/>
        </w:rPr>
        <w:t xml:space="preserve">e logic of connection here is the </w:t>
      </w:r>
      <w:r>
        <w:rPr>
          <w:rFonts w:cs="Times New Roman"/>
          <w:sz w:val="36"/>
          <w:szCs w:val="36"/>
        </w:rPr>
        <w:t xml:space="preserve">Mass Analysis </w:t>
      </w:r>
      <w:r>
        <w:rPr>
          <w:rFonts w:cs="Times New Roman"/>
          <w:sz w:val="36"/>
          <w:szCs w:val="36"/>
        </w:rPr>
        <w:t xml:space="preserve">that gives us the proto-language Nostratic, </w:t>
      </w:r>
      <w:r>
        <w:rPr>
          <w:rFonts w:cs="Times New Roman"/>
          <w:sz w:val="36"/>
          <w:szCs w:val="36"/>
        </w:rPr>
        <w:t xml:space="preserve">rather than that of Phonological Correspondence Rules, </w:t>
      </w:r>
      <w:r>
        <w:rPr>
          <w:rFonts w:cs="Times New Roman"/>
          <w:sz w:val="36"/>
          <w:szCs w:val="36"/>
        </w:rPr>
        <w:t>that can only take us as far back as Proto Indo-European</w:t>
      </w:r>
      <w:r>
        <w:rPr>
          <w:rFonts w:cs="Times New Roman"/>
          <w:sz w:val="36"/>
          <w:szCs w:val="36"/>
        </w:rPr>
        <w:t>. If you want to prove it’s imaginary, just come up with an equal number of examples of a consonantal framework like –s-t-r- that means “god of volcanoes.” Or “lord of dairy products.”</w:t>
      </w:r>
    </w:p>
    <w:p>
      <w:pPr>
        <w:pStyle w:val="Normal"/>
        <w:rPr>
          <w:rFonts w:cs="Times New Roman"/>
          <w:sz w:val="36"/>
          <w:szCs w:val="36"/>
        </w:rPr>
      </w:pPr>
      <w:r>
        <w:rPr/>
        <w:drawing>
          <wp:inline distT="0" distB="0" distL="0" distR="0">
            <wp:extent cx="4505325" cy="6667500"/>
            <wp:effectExtent l="0" t="0" r="0" b="0"/>
            <wp:docPr id="28" name="Picture 15" descr="http://25.media.tumblr.com/tumblr_lk6csjr0KM1qa7ip2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descr="http://25.media.tumblr.com/tumblr_lk6csjr0KM1qa7ip2o1_500.jpg"/>
                    <pic:cNvPicPr>
                      <a:picLocks noChangeAspect="1" noChangeArrowheads="1"/>
                    </pic:cNvPicPr>
                  </pic:nvPicPr>
                  <pic:blipFill>
                    <a:blip r:embed="rId30"/>
                    <a:stretch>
                      <a:fillRect/>
                    </a:stretch>
                  </pic:blipFill>
                  <pic:spPr bwMode="auto">
                    <a:xfrm>
                      <a:off x="0" y="0"/>
                      <a:ext cx="4505325" cy="6667500"/>
                    </a:xfrm>
                    <a:prstGeom prst="rect">
                      <a:avLst/>
                    </a:prstGeom>
                  </pic:spPr>
                </pic:pic>
              </a:graphicData>
            </a:graphic>
          </wp:inline>
        </w:drawing>
      </w:r>
    </w:p>
    <w:p>
      <w:pPr>
        <w:pStyle w:val="Normal"/>
        <w:rPr>
          <w:rFonts w:cs="Times New Roman"/>
          <w:sz w:val="36"/>
          <w:szCs w:val="36"/>
        </w:rPr>
      </w:pPr>
      <w:r>
        <w:rPr/>
        <w:drawing>
          <wp:inline distT="0" distB="0" distL="0" distR="0">
            <wp:extent cx="3581400" cy="4241165"/>
            <wp:effectExtent l="0" t="0" r="0" b="0"/>
            <wp:docPr id="29" name="Picture 13" descr="http://i-cias.com/e.o/ill/isht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3" descr="http://i-cias.com/e.o/ill/ishtar01.jpg"/>
                    <pic:cNvPicPr>
                      <a:picLocks noChangeAspect="1" noChangeArrowheads="1"/>
                    </pic:cNvPicPr>
                  </pic:nvPicPr>
                  <pic:blipFill>
                    <a:blip r:embed="rId31"/>
                    <a:stretch>
                      <a:fillRect/>
                    </a:stretch>
                  </pic:blipFill>
                  <pic:spPr bwMode="auto">
                    <a:xfrm>
                      <a:off x="0" y="0"/>
                      <a:ext cx="3581400" cy="4241165"/>
                    </a:xfrm>
                    <a:prstGeom prst="rect">
                      <a:avLst/>
                    </a:prstGeom>
                  </pic:spPr>
                </pic:pic>
              </a:graphicData>
            </a:graphic>
          </wp:inline>
        </w:drawing>
      </w:r>
    </w:p>
    <w:p>
      <w:pPr>
        <w:pStyle w:val="Normal"/>
        <w:rPr>
          <w:rFonts w:cs="Times New Roman"/>
          <w:sz w:val="36"/>
          <w:szCs w:val="36"/>
        </w:rPr>
      </w:pPr>
      <w:r>
        <w:rPr>
          <w:rFonts w:cs="Times New Roman"/>
          <w:sz w:val="36"/>
          <w:szCs w:val="36"/>
        </w:rPr>
      </w:r>
    </w:p>
    <w:p>
      <w:pPr>
        <w:pStyle w:val="Normal"/>
        <w:rPr>
          <w:rFonts w:cs="Times New Roman"/>
          <w:sz w:val="36"/>
          <w:szCs w:val="36"/>
        </w:rPr>
      </w:pPr>
      <w:r>
        <w:rPr/>
        <w:drawing>
          <wp:inline distT="0" distB="0" distL="0" distR="0">
            <wp:extent cx="3171825" cy="7581900"/>
            <wp:effectExtent l="0" t="0" r="0" b="0"/>
            <wp:docPr id="30" name="Picture 17" descr="https://upload.wikimedia.org/wikipedia/commons/thumb/d/d3/Statuette_Goddess_Louvre_AO20127.jpg/800px-Statuette_Goddess_Louvre_AO2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 descr="https://upload.wikimedia.org/wikipedia/commons/thumb/d/d3/Statuette_Goddess_Louvre_AO20127.jpg/800px-Statuette_Goddess_Louvre_AO20127.jpg"/>
                    <pic:cNvPicPr>
                      <a:picLocks noChangeAspect="1" noChangeArrowheads="1"/>
                    </pic:cNvPicPr>
                  </pic:nvPicPr>
                  <pic:blipFill>
                    <a:blip r:embed="rId32"/>
                    <a:stretch>
                      <a:fillRect/>
                    </a:stretch>
                  </pic:blipFill>
                  <pic:spPr bwMode="auto">
                    <a:xfrm>
                      <a:off x="0" y="0"/>
                      <a:ext cx="3171825" cy="7581900"/>
                    </a:xfrm>
                    <a:prstGeom prst="rect">
                      <a:avLst/>
                    </a:prstGeom>
                  </pic:spPr>
                </pic:pic>
              </a:graphicData>
            </a:graphic>
          </wp:inline>
        </w:drawing>
      </w:r>
    </w:p>
    <w:p>
      <w:pPr>
        <w:pStyle w:val="Normal"/>
        <w:rPr>
          <w:rFonts w:cs="Times New Roman"/>
          <w:sz w:val="36"/>
          <w:szCs w:val="36"/>
        </w:rPr>
      </w:pPr>
      <w:r>
        <w:rPr>
          <w:rFonts w:cs="Times New Roman"/>
          <w:sz w:val="36"/>
          <w:szCs w:val="36"/>
        </w:rPr>
      </w:r>
    </w:p>
    <w:p>
      <w:pPr>
        <w:pStyle w:val="Normal"/>
        <w:rPr>
          <w:rFonts w:cs="Times New Roman"/>
          <w:sz w:val="36"/>
          <w:szCs w:val="36"/>
        </w:rPr>
      </w:pPr>
      <w:r>
        <w:rPr>
          <w:rFonts w:cs="Times New Roman"/>
          <w:sz w:val="36"/>
          <w:szCs w:val="36"/>
        </w:rPr>
        <w:t>But in case the arc looked like descent of the sacred into the profane, here’s a plausible case of the reverse:</w:t>
      </w:r>
    </w:p>
    <w:p>
      <w:pPr>
        <w:pStyle w:val="Normal"/>
        <w:rPr>
          <w:rFonts w:cs="Times New Roman"/>
          <w:sz w:val="36"/>
          <w:szCs w:val="36"/>
        </w:rPr>
      </w:pPr>
      <w:r>
        <w:rPr>
          <w:rFonts w:cs="Times New Roman"/>
          <w:sz w:val="36"/>
          <w:szCs w:val="36"/>
        </w:rPr>
        <w:t xml:space="preserve">The crescent moon imagery associated with the BVM is often seen as an example of Christianity’s well-documented syncretism – absorption of non-endemic beliefs, imagery, rites. </w:t>
      </w:r>
    </w:p>
    <w:p>
      <w:pPr>
        <w:pStyle w:val="Normal"/>
        <w:rPr>
          <w:rFonts w:cs="Times New Roman"/>
          <w:sz w:val="36"/>
          <w:szCs w:val="36"/>
        </w:rPr>
      </w:pPr>
      <w:r>
        <w:rPr/>
        <w:drawing>
          <wp:inline distT="0" distB="0" distL="0" distR="0">
            <wp:extent cx="3148965" cy="4562475"/>
            <wp:effectExtent l="0" t="0" r="0" b="0"/>
            <wp:docPr id="31" name="Picture 45" descr="http://divinemercyimages.com/wp-content/images/immcrest_sel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5" descr="http://divinemercyimages.com/wp-content/images/immcrest_select1.jpg"/>
                    <pic:cNvPicPr>
                      <a:picLocks noChangeAspect="1" noChangeArrowheads="1"/>
                    </pic:cNvPicPr>
                  </pic:nvPicPr>
                  <pic:blipFill>
                    <a:blip r:embed="rId33"/>
                    <a:stretch>
                      <a:fillRect/>
                    </a:stretch>
                  </pic:blipFill>
                  <pic:spPr bwMode="auto">
                    <a:xfrm>
                      <a:off x="0" y="0"/>
                      <a:ext cx="3148965" cy="4562475"/>
                    </a:xfrm>
                    <a:prstGeom prst="rect">
                      <a:avLst/>
                    </a:prstGeom>
                  </pic:spPr>
                </pic:pic>
              </a:graphicData>
            </a:graphic>
          </wp:inline>
        </w:drawing>
      </w:r>
    </w:p>
    <w:p>
      <w:pPr>
        <w:pStyle w:val="Normal"/>
        <w:rPr>
          <w:rFonts w:cs="Times New Roman"/>
          <w:sz w:val="36"/>
          <w:szCs w:val="36"/>
        </w:rPr>
      </w:pPr>
      <w:r>
        <w:rPr/>
      </w:r>
    </w:p>
    <w:p>
      <w:pPr>
        <w:pStyle w:val="Normal"/>
        <w:spacing w:before="0" w:after="200"/>
        <w:rPr>
          <w:sz w:val="48"/>
          <w:szCs w:val="48"/>
        </w:rPr>
      </w:pPr>
      <w:r>
        <w:rPr>
          <w:sz w:val="48"/>
          <w:szCs w:val="48"/>
        </w:rPr>
        <w:t xml:space="preserve">And </w:t>
      </w:r>
      <w:r>
        <w:rPr>
          <w:i/>
          <w:iCs/>
          <w:sz w:val="48"/>
          <w:szCs w:val="48"/>
        </w:rPr>
        <w:t xml:space="preserve">syncretism </w:t>
      </w:r>
      <w:r>
        <w:rPr>
          <w:sz w:val="48"/>
          <w:szCs w:val="48"/>
        </w:rPr>
        <w:t xml:space="preserve">– the cobbling together of tradition out of rags and scraps of other traditions – that’s the story of lentenlore. </w:t>
      </w:r>
    </w:p>
    <w:sectPr>
      <w:type w:val="nextPage"/>
      <w:pgSz w:w="12240" w:h="15840"/>
      <w:pgMar w:left="1440" w:right="1440" w:header="0" w:top="1440" w:footer="0" w:bottom="144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 w:cstheme="minorBidi" w:eastAsiaTheme="minorHAnsi"/>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e4835"/>
    <w:pPr>
      <w:widowControl/>
      <w:bidi w:val="0"/>
      <w:spacing w:lineRule="auto" w:line="276" w:before="0" w:after="200"/>
      <w:jc w:val="left"/>
    </w:pPr>
    <w:rPr>
      <w:rFonts w:ascii="Times New Roman" w:hAnsi="Times New Roman" w:eastAsia="Calibri" w:cs="" w:cstheme="minorBidi" w:eastAsiaTheme="minorHAnsi"/>
      <w:color w:val="auto"/>
      <w:kern w:val="0"/>
      <w:sz w:val="20"/>
      <w:szCs w:val="20"/>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a96742"/>
    <w:rPr>
      <w:rFonts w:ascii="Tahoma" w:hAnsi="Tahoma" w:cs="Tahoma"/>
      <w:sz w:val="16"/>
      <w:szCs w:val="16"/>
    </w:rPr>
  </w:style>
  <w:style w:type="character" w:styleId="InternetLink">
    <w:name w:val="Hyperlink"/>
    <w:basedOn w:val="DefaultParagraphFont"/>
    <w:uiPriority w:val="99"/>
    <w:unhideWhenUsed/>
    <w:rsid w:val="00372e18"/>
    <w:rPr>
      <w:color w:val="0000FF" w:themeColor="hyperlink"/>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a96742"/>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newadvent.org/cathen/09152a.htm"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image" Target="media/image23.jpeg"/><Relationship Id="rId26" Type="http://schemas.openxmlformats.org/officeDocument/2006/relationships/image" Target="media/image24.jpeg"/><Relationship Id="rId27" Type="http://schemas.openxmlformats.org/officeDocument/2006/relationships/image" Target="media/image25.jpeg"/><Relationship Id="rId28" Type="http://schemas.openxmlformats.org/officeDocument/2006/relationships/image" Target="media/image26.jpeg"/><Relationship Id="rId29" Type="http://schemas.openxmlformats.org/officeDocument/2006/relationships/image" Target="media/image27.jpeg"/><Relationship Id="rId30" Type="http://schemas.openxmlformats.org/officeDocument/2006/relationships/image" Target="media/image28.jpeg"/><Relationship Id="rId31" Type="http://schemas.openxmlformats.org/officeDocument/2006/relationships/image" Target="media/image29.jpeg"/><Relationship Id="rId32" Type="http://schemas.openxmlformats.org/officeDocument/2006/relationships/image" Target="media/image30.jpeg"/><Relationship Id="rId33" Type="http://schemas.openxmlformats.org/officeDocument/2006/relationships/image" Target="media/image31.jpeg"/><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64CA-0849-4D52-8182-94365B28F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Application>LibreOffice/7.1.8.1$Windows_X86_64 LibreOffice_project/e1f30c802c3269a1d052614453f260e49458c82c</Application>
  <AppVersion>15.0000</AppVersion>
  <Pages>33</Pages>
  <Words>1989</Words>
  <Characters>11245</Characters>
  <CharactersWithSpaces>13225</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2016-02-10T15:17:00Z</dcterms:created>
  <dc:creator>user</dc:creator>
  <dc:description/>
  <dc:language>en-US</dc:language>
  <cp:lastModifiedBy/>
  <dcterms:modified xsi:type="dcterms:W3CDTF">2025-02-22T15:03:03Z</dcterms:modified>
  <cp:revision>53</cp:revision>
  <dc:subject/>
  <dc:title/>
</cp:coreProperties>
</file>

<file path=docProps/custom.xml><?xml version="1.0" encoding="utf-8"?>
<Properties xmlns="http://schemas.openxmlformats.org/officeDocument/2006/custom-properties" xmlns:vt="http://schemas.openxmlformats.org/officeDocument/2006/docPropsVTypes"/>
</file>